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A6B7B" w14:textId="77777777" w:rsidR="00982909" w:rsidRDefault="00A84324">
      <w:pPr>
        <w:pStyle w:val="Zkladntext"/>
        <w:jc w:val="right"/>
        <w:rPr>
          <w:b/>
          <w:bCs/>
          <w:u w:val="single"/>
        </w:rPr>
      </w:pPr>
      <w:r>
        <w:rPr>
          <w:lang w:val="cs-CZ"/>
        </w:rPr>
        <w:t xml:space="preserve">                                                                                                                                                                                                                                                                                                                                                                                                                                                                                                                                                                                                                                                                                                                                                                                                                                                                                                                                                                                                                                                                </w:t>
      </w:r>
      <w:r w:rsidR="00982909">
        <w:t xml:space="preserve">  </w:t>
      </w:r>
    </w:p>
    <w:p w14:paraId="1A5D097D" w14:textId="179844CA" w:rsidR="008A219B" w:rsidRPr="008A219B" w:rsidRDefault="002016BB" w:rsidP="008A219B">
      <w:pPr>
        <w:pStyle w:val="Nzev"/>
        <w:widowControl w:val="0"/>
        <w:tabs>
          <w:tab w:val="right" w:pos="-7655"/>
          <w:tab w:val="left" w:pos="-6660"/>
          <w:tab w:val="left" w:pos="-1985"/>
          <w:tab w:val="right" w:pos="0"/>
          <w:tab w:val="left" w:pos="623"/>
          <w:tab w:val="left" w:pos="2268"/>
          <w:tab w:val="left" w:pos="3686"/>
          <w:tab w:val="right" w:pos="8505"/>
        </w:tabs>
        <w:spacing w:before="3000" w:after="4080" w:line="360" w:lineRule="auto"/>
        <w:ind w:left="1701" w:firstLine="0"/>
        <w:jc w:val="left"/>
        <w:rPr>
          <w:rFonts w:ascii="Arial" w:hAnsi="Arial" w:cs="Arial"/>
          <w:sz w:val="40"/>
          <w:szCs w:val="40"/>
          <w:u w:val="none"/>
          <w:lang w:val="cs-CZ"/>
        </w:rPr>
      </w:pPr>
      <w:r w:rsidRPr="000D14FE">
        <w:rPr>
          <w:rFonts w:ascii="Arial" w:hAnsi="Arial" w:cs="Arial"/>
          <w:sz w:val="40"/>
          <w:szCs w:val="40"/>
          <w:u w:val="none"/>
          <w:lang w:val="cs-CZ"/>
        </w:rPr>
        <w:t xml:space="preserve">B. </w:t>
      </w:r>
      <w:r w:rsidRPr="000D14FE">
        <w:rPr>
          <w:rFonts w:ascii="Arial" w:hAnsi="Arial" w:cs="Arial"/>
          <w:sz w:val="40"/>
          <w:szCs w:val="40"/>
          <w:u w:val="none"/>
        </w:rPr>
        <w:t>Souhrnná</w:t>
      </w:r>
      <w:r w:rsidRPr="000D14FE">
        <w:rPr>
          <w:rFonts w:ascii="Arial" w:hAnsi="Arial" w:cs="Arial"/>
          <w:sz w:val="40"/>
          <w:szCs w:val="40"/>
          <w:u w:val="none"/>
          <w:lang w:val="cs-CZ"/>
        </w:rPr>
        <w:t xml:space="preserve"> technická</w:t>
      </w:r>
      <w:r w:rsidR="008A219B">
        <w:rPr>
          <w:rFonts w:ascii="Arial" w:hAnsi="Arial" w:cs="Arial"/>
          <w:sz w:val="40"/>
          <w:szCs w:val="40"/>
          <w:u w:val="none"/>
        </w:rPr>
        <w:t xml:space="preserve"> zpráv</w:t>
      </w:r>
      <w:r w:rsidR="008A219B">
        <w:rPr>
          <w:rFonts w:ascii="Arial" w:hAnsi="Arial" w:cs="Arial"/>
          <w:sz w:val="40"/>
          <w:szCs w:val="40"/>
          <w:u w:val="none"/>
          <w:lang w:val="cs-CZ"/>
        </w:rPr>
        <w:t>a</w:t>
      </w:r>
    </w:p>
    <w:tbl>
      <w:tblPr>
        <w:tblW w:w="0" w:type="auto"/>
        <w:tblLook w:val="01E0" w:firstRow="1" w:lastRow="1" w:firstColumn="1" w:lastColumn="1" w:noHBand="0" w:noVBand="0"/>
      </w:tblPr>
      <w:tblGrid>
        <w:gridCol w:w="2268"/>
        <w:gridCol w:w="6921"/>
      </w:tblGrid>
      <w:tr w:rsidR="008A219B" w:rsidRPr="008A219B" w14:paraId="39F88017" w14:textId="77777777" w:rsidTr="00FA3602">
        <w:trPr>
          <w:trHeight w:val="170"/>
        </w:trPr>
        <w:tc>
          <w:tcPr>
            <w:tcW w:w="2268" w:type="dxa"/>
          </w:tcPr>
          <w:p w14:paraId="29114E4E" w14:textId="77777777" w:rsidR="008A219B" w:rsidRPr="008A219B" w:rsidRDefault="008A219B" w:rsidP="00FA3602">
            <w:pPr>
              <w:rPr>
                <w:rFonts w:ascii="Arial" w:hAnsi="Arial" w:cs="Arial"/>
                <w:sz w:val="28"/>
                <w:szCs w:val="28"/>
              </w:rPr>
            </w:pPr>
            <w:r w:rsidRPr="008A219B">
              <w:rPr>
                <w:rFonts w:ascii="Arial" w:hAnsi="Arial" w:cs="Arial"/>
                <w:sz w:val="28"/>
                <w:szCs w:val="28"/>
              </w:rPr>
              <w:t>Stavebník:</w:t>
            </w:r>
          </w:p>
          <w:p w14:paraId="17F5C26E" w14:textId="77777777" w:rsidR="008A219B" w:rsidRPr="008A219B" w:rsidRDefault="008A219B" w:rsidP="00FA3602">
            <w:pPr>
              <w:rPr>
                <w:rFonts w:ascii="Arial" w:hAnsi="Arial" w:cs="Arial"/>
                <w:sz w:val="28"/>
                <w:szCs w:val="28"/>
              </w:rPr>
            </w:pPr>
          </w:p>
          <w:p w14:paraId="4A30C35D" w14:textId="77777777" w:rsidR="008A219B" w:rsidRPr="008A219B" w:rsidRDefault="008A219B" w:rsidP="00FA3602">
            <w:pPr>
              <w:rPr>
                <w:rFonts w:ascii="Arial" w:hAnsi="Arial" w:cs="Arial"/>
                <w:sz w:val="28"/>
                <w:szCs w:val="28"/>
              </w:rPr>
            </w:pPr>
          </w:p>
          <w:p w14:paraId="51E70822" w14:textId="0F675AFE" w:rsidR="008A219B" w:rsidRPr="008A219B" w:rsidRDefault="008A219B" w:rsidP="00FA3602">
            <w:pPr>
              <w:rPr>
                <w:rFonts w:ascii="Arial" w:hAnsi="Arial" w:cs="Arial"/>
                <w:sz w:val="28"/>
                <w:szCs w:val="28"/>
              </w:rPr>
            </w:pPr>
            <w:r w:rsidRPr="008A219B">
              <w:rPr>
                <w:rFonts w:ascii="Arial" w:hAnsi="Arial" w:cs="Arial"/>
                <w:sz w:val="28"/>
                <w:szCs w:val="28"/>
              </w:rPr>
              <w:t>Stavba:</w:t>
            </w:r>
          </w:p>
        </w:tc>
        <w:tc>
          <w:tcPr>
            <w:tcW w:w="6921" w:type="dxa"/>
          </w:tcPr>
          <w:p w14:paraId="272FDDB7" w14:textId="77777777" w:rsidR="008A219B" w:rsidRPr="008A219B" w:rsidRDefault="008A219B" w:rsidP="00FA3602">
            <w:pPr>
              <w:rPr>
                <w:rFonts w:ascii="Arial" w:hAnsi="Arial" w:cs="Arial"/>
                <w:sz w:val="28"/>
                <w:szCs w:val="28"/>
              </w:rPr>
            </w:pPr>
            <w:r w:rsidRPr="008A219B">
              <w:rPr>
                <w:rFonts w:ascii="Arial" w:hAnsi="Arial" w:cs="Arial"/>
                <w:b/>
                <w:bCs/>
                <w:sz w:val="28"/>
                <w:szCs w:val="28"/>
              </w:rPr>
              <w:t>Městský úřad v Petřvaldě</w:t>
            </w:r>
            <w:r w:rsidRPr="008A219B">
              <w:rPr>
                <w:rFonts w:ascii="Arial" w:hAnsi="Arial" w:cs="Arial"/>
                <w:sz w:val="28"/>
                <w:szCs w:val="28"/>
              </w:rPr>
              <w:tab/>
            </w:r>
          </w:p>
          <w:p w14:paraId="11991EC5" w14:textId="77777777" w:rsidR="008A219B" w:rsidRPr="008A219B" w:rsidRDefault="008A219B" w:rsidP="00FA3602">
            <w:pPr>
              <w:rPr>
                <w:rFonts w:ascii="Arial" w:hAnsi="Arial" w:cs="Arial"/>
                <w:b/>
                <w:bCs/>
                <w:sz w:val="28"/>
                <w:szCs w:val="28"/>
              </w:rPr>
            </w:pPr>
            <w:r w:rsidRPr="008A219B">
              <w:rPr>
                <w:rFonts w:ascii="Arial" w:hAnsi="Arial" w:cs="Arial"/>
                <w:b/>
                <w:bCs/>
                <w:sz w:val="28"/>
                <w:szCs w:val="28"/>
              </w:rPr>
              <w:t>Náměstí Gen. Vicherka 2511, 735 41 Petřvald</w:t>
            </w:r>
          </w:p>
          <w:p w14:paraId="49625DCA" w14:textId="77777777" w:rsidR="008A219B" w:rsidRPr="008A219B" w:rsidRDefault="008A219B" w:rsidP="00FA3602">
            <w:pPr>
              <w:rPr>
                <w:rFonts w:ascii="Arial" w:hAnsi="Arial" w:cs="Arial"/>
                <w:b/>
                <w:bCs/>
                <w:sz w:val="28"/>
                <w:szCs w:val="28"/>
              </w:rPr>
            </w:pPr>
          </w:p>
          <w:p w14:paraId="4A4606DD" w14:textId="77777777" w:rsidR="008A219B" w:rsidRPr="008A219B" w:rsidRDefault="008A219B" w:rsidP="008A219B">
            <w:pPr>
              <w:tabs>
                <w:tab w:val="left" w:pos="851"/>
              </w:tabs>
              <w:spacing w:line="276" w:lineRule="auto"/>
              <w:ind w:right="-108"/>
              <w:rPr>
                <w:rFonts w:ascii="Arial" w:hAnsi="Arial" w:cs="Arial"/>
                <w:b/>
                <w:bCs/>
                <w:sz w:val="28"/>
                <w:szCs w:val="28"/>
              </w:rPr>
            </w:pPr>
            <w:r w:rsidRPr="008A219B">
              <w:rPr>
                <w:rFonts w:ascii="Arial" w:hAnsi="Arial" w:cs="Arial"/>
                <w:b/>
                <w:bCs/>
                <w:sz w:val="28"/>
                <w:szCs w:val="28"/>
              </w:rPr>
              <w:t xml:space="preserve">Rekonstrukce kuchyně ZŠ Školní 246 vč. nutných </w:t>
            </w:r>
          </w:p>
          <w:p w14:paraId="7B821B68" w14:textId="111B1C88" w:rsidR="008A219B" w:rsidRPr="008A219B" w:rsidRDefault="008A219B" w:rsidP="008A219B">
            <w:pPr>
              <w:tabs>
                <w:tab w:val="left" w:pos="851"/>
              </w:tabs>
              <w:spacing w:line="276" w:lineRule="auto"/>
              <w:ind w:right="-108"/>
              <w:rPr>
                <w:rFonts w:ascii="Arial" w:hAnsi="Arial" w:cs="Arial"/>
                <w:b/>
                <w:bCs/>
                <w:sz w:val="28"/>
                <w:szCs w:val="28"/>
              </w:rPr>
            </w:pPr>
            <w:r w:rsidRPr="008A219B">
              <w:rPr>
                <w:rFonts w:ascii="Arial" w:hAnsi="Arial" w:cs="Arial"/>
                <w:b/>
                <w:bCs/>
                <w:sz w:val="28"/>
                <w:szCs w:val="28"/>
              </w:rPr>
              <w:t>úprav zázemí za účelem rozšíření kapacity</w:t>
            </w:r>
          </w:p>
          <w:p w14:paraId="6CF97B35" w14:textId="22DAFFD4" w:rsidR="008A219B" w:rsidRPr="008A219B" w:rsidRDefault="008A219B" w:rsidP="00FA3602">
            <w:pPr>
              <w:rPr>
                <w:rFonts w:ascii="Arial" w:hAnsi="Arial" w:cs="Arial"/>
                <w:b/>
                <w:bCs/>
                <w:sz w:val="28"/>
                <w:szCs w:val="28"/>
              </w:rPr>
            </w:pPr>
          </w:p>
        </w:tc>
      </w:tr>
      <w:tr w:rsidR="008A219B" w:rsidRPr="008A219B" w14:paraId="11DF4204" w14:textId="77777777" w:rsidTr="00FA3602">
        <w:trPr>
          <w:trHeight w:val="217"/>
        </w:trPr>
        <w:tc>
          <w:tcPr>
            <w:tcW w:w="2268" w:type="dxa"/>
          </w:tcPr>
          <w:p w14:paraId="0D56B21F" w14:textId="77777777" w:rsidR="008A219B" w:rsidRPr="008A219B" w:rsidRDefault="008A219B" w:rsidP="00FA3602">
            <w:pPr>
              <w:rPr>
                <w:rFonts w:ascii="Arial" w:hAnsi="Arial" w:cs="Arial"/>
                <w:sz w:val="28"/>
                <w:szCs w:val="28"/>
              </w:rPr>
            </w:pPr>
            <w:r w:rsidRPr="008A219B">
              <w:rPr>
                <w:rFonts w:ascii="Arial" w:hAnsi="Arial" w:cs="Arial"/>
                <w:sz w:val="28"/>
                <w:szCs w:val="28"/>
              </w:rPr>
              <w:t>Stupeň</w:t>
            </w:r>
          </w:p>
        </w:tc>
        <w:tc>
          <w:tcPr>
            <w:tcW w:w="6921" w:type="dxa"/>
          </w:tcPr>
          <w:p w14:paraId="51FC18D7" w14:textId="77777777" w:rsidR="008A219B" w:rsidRPr="008A219B" w:rsidRDefault="008A219B" w:rsidP="00FA3602">
            <w:pPr>
              <w:rPr>
                <w:rFonts w:ascii="Arial" w:hAnsi="Arial" w:cs="Arial"/>
                <w:sz w:val="28"/>
                <w:szCs w:val="28"/>
              </w:rPr>
            </w:pPr>
            <w:r w:rsidRPr="008A219B">
              <w:rPr>
                <w:rFonts w:ascii="Arial" w:hAnsi="Arial" w:cs="Arial"/>
                <w:b/>
                <w:sz w:val="28"/>
                <w:szCs w:val="28"/>
              </w:rPr>
              <w:t>DSP+DPS</w:t>
            </w:r>
          </w:p>
          <w:p w14:paraId="4F51D82E" w14:textId="77777777" w:rsidR="008A219B" w:rsidRPr="008A219B" w:rsidRDefault="008A219B" w:rsidP="00FA3602">
            <w:pPr>
              <w:rPr>
                <w:rFonts w:ascii="Arial" w:hAnsi="Arial" w:cs="Arial"/>
                <w:sz w:val="28"/>
                <w:szCs w:val="28"/>
              </w:rPr>
            </w:pPr>
          </w:p>
        </w:tc>
      </w:tr>
      <w:tr w:rsidR="008A219B" w:rsidRPr="008A219B" w14:paraId="1CFA6361" w14:textId="77777777" w:rsidTr="00FA3602">
        <w:trPr>
          <w:trHeight w:val="397"/>
        </w:trPr>
        <w:tc>
          <w:tcPr>
            <w:tcW w:w="2268" w:type="dxa"/>
          </w:tcPr>
          <w:p w14:paraId="3CF45D1C" w14:textId="77777777" w:rsidR="008A219B" w:rsidRPr="008A219B" w:rsidRDefault="008A219B" w:rsidP="00FA3602">
            <w:pPr>
              <w:rPr>
                <w:rFonts w:ascii="Arial" w:hAnsi="Arial" w:cs="Arial"/>
                <w:sz w:val="24"/>
                <w:szCs w:val="24"/>
              </w:rPr>
            </w:pPr>
            <w:r w:rsidRPr="008A219B">
              <w:rPr>
                <w:rFonts w:ascii="Arial" w:hAnsi="Arial" w:cs="Arial"/>
                <w:noProof/>
                <w:sz w:val="24"/>
                <w:szCs w:val="24"/>
              </w:rPr>
              <w:drawing>
                <wp:anchor distT="0" distB="0" distL="114300" distR="114300" simplePos="0" relativeHeight="251660288" behindDoc="0" locked="0" layoutInCell="1" allowOverlap="1" wp14:anchorId="6EA69842" wp14:editId="082C03AE">
                  <wp:simplePos x="0" y="0"/>
                  <wp:positionH relativeFrom="column">
                    <wp:posOffset>3813810</wp:posOffset>
                  </wp:positionH>
                  <wp:positionV relativeFrom="paragraph">
                    <wp:posOffset>6689725</wp:posOffset>
                  </wp:positionV>
                  <wp:extent cx="583565" cy="238125"/>
                  <wp:effectExtent l="0" t="0" r="6985" b="9525"/>
                  <wp:wrapNone/>
                  <wp:docPr id="5" name="Obrázek 5" descr="D:\Matej Horňák\Šablony\Podpis\Podpis Horňák BLOK Model (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Matej Horňák\Šablony\Podpis\Podpis Horňák BLOK Model (1)-001.jpg"/>
                          <pic:cNvPicPr>
                            <a:picLocks noChangeAspect="1" noChangeArrowheads="1"/>
                          </pic:cNvPicPr>
                        </pic:nvPicPr>
                        <pic:blipFill>
                          <a:blip r:embed="rId8" cstate="print">
                            <a:extLst>
                              <a:ext uri="{28A0092B-C50C-407E-A947-70E740481C1C}">
                                <a14:useLocalDpi xmlns:a14="http://schemas.microsoft.com/office/drawing/2010/main" val="0"/>
                              </a:ext>
                            </a:extLst>
                          </a:blip>
                          <a:srcRect l="39073" t="88882" r="52213" b="8595"/>
                          <a:stretch>
                            <a:fillRect/>
                          </a:stretch>
                        </pic:blipFill>
                        <pic:spPr bwMode="auto">
                          <a:xfrm>
                            <a:off x="0" y="0"/>
                            <a:ext cx="583565" cy="238125"/>
                          </a:xfrm>
                          <a:prstGeom prst="rect">
                            <a:avLst/>
                          </a:prstGeom>
                          <a:noFill/>
                          <a:ln>
                            <a:noFill/>
                          </a:ln>
                        </pic:spPr>
                      </pic:pic>
                    </a:graphicData>
                  </a:graphic>
                </wp:anchor>
              </w:drawing>
            </w:r>
            <w:r w:rsidRPr="008A219B">
              <w:rPr>
                <w:rFonts w:ascii="Arial" w:hAnsi="Arial" w:cs="Arial"/>
                <w:noProof/>
                <w:sz w:val="24"/>
                <w:szCs w:val="24"/>
              </w:rPr>
              <w:drawing>
                <wp:anchor distT="0" distB="0" distL="114300" distR="114300" simplePos="0" relativeHeight="251659264" behindDoc="0" locked="0" layoutInCell="1" allowOverlap="1" wp14:anchorId="1B95ECAD" wp14:editId="61A560BE">
                  <wp:simplePos x="0" y="0"/>
                  <wp:positionH relativeFrom="column">
                    <wp:posOffset>3728085</wp:posOffset>
                  </wp:positionH>
                  <wp:positionV relativeFrom="paragraph">
                    <wp:posOffset>6927850</wp:posOffset>
                  </wp:positionV>
                  <wp:extent cx="800100" cy="400050"/>
                  <wp:effectExtent l="0" t="0" r="0" b="0"/>
                  <wp:wrapNone/>
                  <wp:docPr id="4" name="Obrázek 4" descr="podpis Zdeněk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podpis Zdeněk 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00050"/>
                          </a:xfrm>
                          <a:prstGeom prst="rect">
                            <a:avLst/>
                          </a:prstGeom>
                          <a:noFill/>
                          <a:ln>
                            <a:noFill/>
                          </a:ln>
                        </pic:spPr>
                      </pic:pic>
                    </a:graphicData>
                  </a:graphic>
                </wp:anchor>
              </w:drawing>
            </w:r>
            <w:r w:rsidRPr="008A219B">
              <w:rPr>
                <w:rFonts w:ascii="Arial" w:hAnsi="Arial" w:cs="Arial"/>
                <w:sz w:val="24"/>
                <w:szCs w:val="24"/>
              </w:rPr>
              <w:t>Vypracoval:</w:t>
            </w:r>
          </w:p>
        </w:tc>
        <w:tc>
          <w:tcPr>
            <w:tcW w:w="6921" w:type="dxa"/>
          </w:tcPr>
          <w:p w14:paraId="05A4C3DB" w14:textId="1D9FCAE8" w:rsidR="008A219B" w:rsidRPr="008A219B" w:rsidRDefault="00F65687" w:rsidP="00FA3602">
            <w:pPr>
              <w:tabs>
                <w:tab w:val="left" w:pos="2432"/>
              </w:tabs>
              <w:rPr>
                <w:rFonts w:ascii="Arial" w:hAnsi="Arial" w:cs="Arial"/>
                <w:sz w:val="24"/>
                <w:szCs w:val="24"/>
              </w:rPr>
            </w:pPr>
            <w:r>
              <w:rPr>
                <w:rFonts w:ascii="Arial" w:hAnsi="Arial" w:cs="Arial"/>
                <w:sz w:val="24"/>
                <w:szCs w:val="24"/>
              </w:rPr>
              <w:t>Ing. Veronika Kreclová</w:t>
            </w:r>
          </w:p>
        </w:tc>
      </w:tr>
      <w:tr w:rsidR="008A219B" w:rsidRPr="008A219B" w14:paraId="0999C3A7" w14:textId="77777777" w:rsidTr="00FA3602">
        <w:trPr>
          <w:trHeight w:val="397"/>
        </w:trPr>
        <w:tc>
          <w:tcPr>
            <w:tcW w:w="2268" w:type="dxa"/>
          </w:tcPr>
          <w:p w14:paraId="4CC34A44" w14:textId="77777777" w:rsidR="008A219B" w:rsidRPr="008A219B" w:rsidRDefault="008A219B" w:rsidP="00FA3602">
            <w:pPr>
              <w:rPr>
                <w:rFonts w:ascii="Arial" w:hAnsi="Arial" w:cs="Arial"/>
                <w:sz w:val="24"/>
                <w:szCs w:val="24"/>
              </w:rPr>
            </w:pPr>
            <w:r w:rsidRPr="008A219B">
              <w:rPr>
                <w:rFonts w:ascii="Arial" w:hAnsi="Arial" w:cs="Arial"/>
                <w:sz w:val="24"/>
                <w:szCs w:val="24"/>
              </w:rPr>
              <w:t>Přezkoumal:</w:t>
            </w:r>
          </w:p>
        </w:tc>
        <w:tc>
          <w:tcPr>
            <w:tcW w:w="6921" w:type="dxa"/>
          </w:tcPr>
          <w:p w14:paraId="7B04FE39" w14:textId="77777777" w:rsidR="008A219B" w:rsidRPr="008A219B" w:rsidRDefault="008A219B" w:rsidP="00FA3602">
            <w:pPr>
              <w:rPr>
                <w:rFonts w:ascii="Arial" w:hAnsi="Arial" w:cs="Arial"/>
                <w:sz w:val="24"/>
                <w:szCs w:val="24"/>
              </w:rPr>
            </w:pPr>
            <w:r w:rsidRPr="008A219B">
              <w:rPr>
                <w:rFonts w:ascii="Arial" w:hAnsi="Arial" w:cs="Arial"/>
                <w:sz w:val="24"/>
                <w:szCs w:val="24"/>
              </w:rPr>
              <w:t xml:space="preserve">Ing. Jan Špunda    </w:t>
            </w:r>
          </w:p>
        </w:tc>
      </w:tr>
      <w:tr w:rsidR="008A219B" w:rsidRPr="008A219B" w14:paraId="6238B831" w14:textId="77777777" w:rsidTr="00FA3602">
        <w:trPr>
          <w:trHeight w:val="397"/>
        </w:trPr>
        <w:tc>
          <w:tcPr>
            <w:tcW w:w="2268" w:type="dxa"/>
          </w:tcPr>
          <w:p w14:paraId="6AF3835B" w14:textId="77777777" w:rsidR="008A219B" w:rsidRPr="008A219B" w:rsidRDefault="008A219B" w:rsidP="00FA3602">
            <w:pPr>
              <w:rPr>
                <w:rFonts w:ascii="Arial" w:hAnsi="Arial" w:cs="Arial"/>
                <w:sz w:val="24"/>
                <w:szCs w:val="24"/>
              </w:rPr>
            </w:pPr>
            <w:r w:rsidRPr="008A219B">
              <w:rPr>
                <w:rFonts w:ascii="Arial" w:hAnsi="Arial" w:cs="Arial"/>
                <w:sz w:val="24"/>
                <w:szCs w:val="24"/>
              </w:rPr>
              <w:t>HIP:</w:t>
            </w:r>
          </w:p>
        </w:tc>
        <w:tc>
          <w:tcPr>
            <w:tcW w:w="6921" w:type="dxa"/>
          </w:tcPr>
          <w:p w14:paraId="1B0321E9" w14:textId="77777777" w:rsidR="008A219B" w:rsidRPr="008A219B" w:rsidRDefault="008A219B" w:rsidP="00FA3602">
            <w:pPr>
              <w:rPr>
                <w:rFonts w:ascii="Arial" w:hAnsi="Arial" w:cs="Arial"/>
                <w:sz w:val="24"/>
                <w:szCs w:val="24"/>
              </w:rPr>
            </w:pPr>
            <w:r w:rsidRPr="008A219B">
              <w:rPr>
                <w:rFonts w:ascii="Arial" w:hAnsi="Arial" w:cs="Arial"/>
                <w:sz w:val="24"/>
                <w:szCs w:val="24"/>
              </w:rPr>
              <w:t>Ing. Adéla Prchalová</w:t>
            </w:r>
          </w:p>
        </w:tc>
      </w:tr>
      <w:tr w:rsidR="008A219B" w:rsidRPr="008A219B" w14:paraId="48AF09E1" w14:textId="77777777" w:rsidTr="00FA3602">
        <w:trPr>
          <w:trHeight w:val="397"/>
        </w:trPr>
        <w:tc>
          <w:tcPr>
            <w:tcW w:w="2268" w:type="dxa"/>
          </w:tcPr>
          <w:p w14:paraId="34FF13C2" w14:textId="77777777" w:rsidR="008A219B" w:rsidRPr="008A219B" w:rsidRDefault="008A219B" w:rsidP="00FA3602">
            <w:pPr>
              <w:rPr>
                <w:rFonts w:ascii="Arial" w:hAnsi="Arial" w:cs="Arial"/>
                <w:sz w:val="24"/>
                <w:szCs w:val="24"/>
              </w:rPr>
            </w:pPr>
            <w:r w:rsidRPr="008A219B">
              <w:rPr>
                <w:rFonts w:ascii="Arial" w:hAnsi="Arial" w:cs="Arial"/>
                <w:sz w:val="24"/>
                <w:szCs w:val="24"/>
              </w:rPr>
              <w:t>Datum:</w:t>
            </w:r>
          </w:p>
        </w:tc>
        <w:tc>
          <w:tcPr>
            <w:tcW w:w="6921" w:type="dxa"/>
          </w:tcPr>
          <w:p w14:paraId="38A5B8CB" w14:textId="77777777" w:rsidR="008A219B" w:rsidRPr="008A219B" w:rsidRDefault="008A219B" w:rsidP="00FA3602">
            <w:pPr>
              <w:rPr>
                <w:rFonts w:ascii="Arial" w:hAnsi="Arial" w:cs="Arial"/>
                <w:sz w:val="24"/>
                <w:szCs w:val="24"/>
              </w:rPr>
            </w:pPr>
            <w:r w:rsidRPr="008A219B">
              <w:rPr>
                <w:rFonts w:ascii="Arial" w:hAnsi="Arial" w:cs="Arial"/>
                <w:sz w:val="24"/>
                <w:szCs w:val="24"/>
              </w:rPr>
              <w:t>10/2020</w:t>
            </w:r>
          </w:p>
        </w:tc>
      </w:tr>
      <w:tr w:rsidR="008A219B" w:rsidRPr="008A219B" w14:paraId="2ABB4DDB" w14:textId="77777777" w:rsidTr="00FA3602">
        <w:trPr>
          <w:trHeight w:val="397"/>
        </w:trPr>
        <w:tc>
          <w:tcPr>
            <w:tcW w:w="2268" w:type="dxa"/>
          </w:tcPr>
          <w:p w14:paraId="7E1AD72C" w14:textId="77777777" w:rsidR="008A219B" w:rsidRPr="008A219B" w:rsidRDefault="008A219B" w:rsidP="00FA3602">
            <w:pPr>
              <w:rPr>
                <w:rFonts w:ascii="Arial" w:hAnsi="Arial" w:cs="Arial"/>
                <w:sz w:val="24"/>
                <w:szCs w:val="24"/>
              </w:rPr>
            </w:pPr>
            <w:r w:rsidRPr="008A219B">
              <w:rPr>
                <w:rFonts w:ascii="Arial" w:hAnsi="Arial" w:cs="Arial"/>
                <w:sz w:val="24"/>
                <w:szCs w:val="24"/>
              </w:rPr>
              <w:t>Číslo zakázky:</w:t>
            </w:r>
          </w:p>
        </w:tc>
        <w:tc>
          <w:tcPr>
            <w:tcW w:w="6921" w:type="dxa"/>
          </w:tcPr>
          <w:p w14:paraId="66BDBC67" w14:textId="77777777" w:rsidR="008A219B" w:rsidRPr="008A219B" w:rsidRDefault="008A219B" w:rsidP="00FA3602">
            <w:pPr>
              <w:rPr>
                <w:rFonts w:ascii="Arial" w:hAnsi="Arial" w:cs="Arial"/>
                <w:sz w:val="24"/>
                <w:szCs w:val="24"/>
              </w:rPr>
            </w:pPr>
            <w:r w:rsidRPr="008A219B">
              <w:rPr>
                <w:rFonts w:ascii="Arial" w:hAnsi="Arial" w:cs="Arial"/>
                <w:sz w:val="24"/>
                <w:szCs w:val="24"/>
              </w:rPr>
              <w:t>50 048</w:t>
            </w:r>
          </w:p>
          <w:p w14:paraId="17F19A5B" w14:textId="77777777" w:rsidR="008A219B" w:rsidRPr="008A219B" w:rsidRDefault="008A219B" w:rsidP="00FA3602">
            <w:pPr>
              <w:tabs>
                <w:tab w:val="left" w:pos="5590"/>
              </w:tabs>
              <w:rPr>
                <w:rFonts w:ascii="Arial" w:hAnsi="Arial" w:cs="Arial"/>
                <w:sz w:val="24"/>
                <w:szCs w:val="24"/>
              </w:rPr>
            </w:pPr>
            <w:r w:rsidRPr="008A219B">
              <w:rPr>
                <w:rFonts w:ascii="Arial" w:hAnsi="Arial" w:cs="Arial"/>
                <w:sz w:val="24"/>
                <w:szCs w:val="24"/>
              </w:rPr>
              <w:tab/>
            </w:r>
          </w:p>
        </w:tc>
      </w:tr>
    </w:tbl>
    <w:p w14:paraId="68152C71" w14:textId="77777777" w:rsidR="002016BB" w:rsidRPr="008A219B" w:rsidRDefault="002016BB" w:rsidP="008A219B">
      <w:pPr>
        <w:rPr>
          <w:szCs w:val="24"/>
        </w:rPr>
        <w:sectPr w:rsidR="002016BB" w:rsidRPr="008A219B" w:rsidSect="00894F57">
          <w:footerReference w:type="default" r:id="rId10"/>
          <w:headerReference w:type="first" r:id="rId11"/>
          <w:footerReference w:type="first" r:id="rId12"/>
          <w:pgSz w:w="11906" w:h="16838"/>
          <w:pgMar w:top="1134" w:right="849" w:bottom="1701" w:left="1134" w:header="426" w:footer="851" w:gutter="0"/>
          <w:cols w:space="708"/>
          <w:titlePg/>
          <w:docGrid w:linePitch="360"/>
        </w:sectPr>
      </w:pPr>
    </w:p>
    <w:sdt>
      <w:sdtPr>
        <w:rPr>
          <w:rFonts w:ascii="Times New Roman" w:hAnsi="Times New Roman"/>
          <w:b w:val="0"/>
          <w:bCs w:val="0"/>
          <w:color w:val="auto"/>
          <w:sz w:val="20"/>
          <w:szCs w:val="20"/>
        </w:rPr>
        <w:id w:val="236063946"/>
        <w:docPartObj>
          <w:docPartGallery w:val="Table of Contents"/>
          <w:docPartUnique/>
        </w:docPartObj>
      </w:sdtPr>
      <w:sdtEndPr/>
      <w:sdtContent>
        <w:p w14:paraId="2B5EB78C" w14:textId="77777777" w:rsidR="00A00BDA" w:rsidRPr="000920BC" w:rsidRDefault="00A00BDA" w:rsidP="00A00BDA">
          <w:pPr>
            <w:pStyle w:val="Nadpisobsahu"/>
            <w:spacing w:before="120" w:after="120"/>
            <w:rPr>
              <w:rFonts w:ascii="Arial" w:hAnsi="Arial" w:cs="Arial"/>
              <w:b w:val="0"/>
              <w:color w:val="auto"/>
              <w:sz w:val="22"/>
              <w:szCs w:val="22"/>
            </w:rPr>
          </w:pPr>
          <w:r w:rsidRPr="000920BC">
            <w:rPr>
              <w:rFonts w:ascii="Arial" w:hAnsi="Arial" w:cs="Arial"/>
              <w:b w:val="0"/>
              <w:color w:val="auto"/>
              <w:sz w:val="22"/>
              <w:szCs w:val="22"/>
            </w:rPr>
            <w:t>Obsah</w:t>
          </w:r>
        </w:p>
        <w:p w14:paraId="77826D68" w14:textId="77777777" w:rsidR="000920BC" w:rsidRPr="000920BC" w:rsidRDefault="00A00BDA">
          <w:pPr>
            <w:pStyle w:val="Obsah1"/>
            <w:rPr>
              <w:rFonts w:asciiTheme="minorHAnsi" w:eastAsiaTheme="minorEastAsia" w:hAnsiTheme="minorHAnsi" w:cstheme="minorBidi"/>
              <w:b w:val="0"/>
              <w:sz w:val="22"/>
              <w:szCs w:val="22"/>
              <w:u w:val="none"/>
            </w:rPr>
          </w:pPr>
          <w:r w:rsidRPr="000920BC">
            <w:rPr>
              <w:b w:val="0"/>
              <w:sz w:val="22"/>
              <w:szCs w:val="22"/>
              <w:u w:val="none"/>
            </w:rPr>
            <w:fldChar w:fldCharType="begin"/>
          </w:r>
          <w:r w:rsidRPr="000920BC">
            <w:rPr>
              <w:b w:val="0"/>
              <w:sz w:val="22"/>
              <w:szCs w:val="22"/>
              <w:u w:val="none"/>
            </w:rPr>
            <w:instrText xml:space="preserve"> TOC \o "1-1" \h \z \u </w:instrText>
          </w:r>
          <w:r w:rsidRPr="000920BC">
            <w:rPr>
              <w:b w:val="0"/>
              <w:sz w:val="22"/>
              <w:szCs w:val="22"/>
              <w:u w:val="none"/>
            </w:rPr>
            <w:fldChar w:fldCharType="separate"/>
          </w:r>
          <w:hyperlink w:anchor="_Toc56439810" w:history="1">
            <w:r w:rsidR="000920BC" w:rsidRPr="000920BC">
              <w:rPr>
                <w:rStyle w:val="Hypertextovodkaz"/>
                <w:b w:val="0"/>
                <w:sz w:val="22"/>
                <w:szCs w:val="22"/>
                <w:u w:val="none"/>
              </w:rPr>
              <w:t>B.1 Popis území stavby</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_Toc56439810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3</w:t>
            </w:r>
            <w:r w:rsidR="000920BC" w:rsidRPr="000920BC">
              <w:rPr>
                <w:b w:val="0"/>
                <w:webHidden/>
                <w:sz w:val="22"/>
                <w:szCs w:val="22"/>
                <w:u w:val="none"/>
              </w:rPr>
              <w:fldChar w:fldCharType="end"/>
            </w:r>
          </w:hyperlink>
        </w:p>
        <w:p w14:paraId="61AC22B2"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1" w:history="1">
            <w:r w:rsidR="000920BC" w:rsidRPr="000920BC">
              <w:rPr>
                <w:rStyle w:val="Hypertextovodkaz"/>
                <w:b w:val="0"/>
                <w:sz w:val="22"/>
                <w:szCs w:val="22"/>
                <w:u w:val="none"/>
              </w:rPr>
              <w:t>B.2 Celkový popis stavby</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_Toc56439811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6</w:t>
            </w:r>
            <w:r w:rsidR="000920BC" w:rsidRPr="000920BC">
              <w:rPr>
                <w:b w:val="0"/>
                <w:webHidden/>
                <w:sz w:val="22"/>
                <w:szCs w:val="22"/>
                <w:u w:val="none"/>
              </w:rPr>
              <w:fldChar w:fldCharType="end"/>
            </w:r>
          </w:hyperlink>
        </w:p>
        <w:p w14:paraId="23BBE081"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2" w:history="1">
            <w:r w:rsidR="000920BC" w:rsidRPr="000920BC">
              <w:rPr>
                <w:rStyle w:val="Hypertextovodkaz"/>
                <w:b w:val="0"/>
                <w:sz w:val="22"/>
                <w:szCs w:val="22"/>
                <w:u w:val="none"/>
              </w:rPr>
              <w:t>B.3 Připojení na technickou infrastrukturu</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_Toc56439812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18</w:t>
            </w:r>
            <w:r w:rsidR="000920BC" w:rsidRPr="000920BC">
              <w:rPr>
                <w:b w:val="0"/>
                <w:webHidden/>
                <w:sz w:val="22"/>
                <w:szCs w:val="22"/>
                <w:u w:val="none"/>
              </w:rPr>
              <w:fldChar w:fldCharType="end"/>
            </w:r>
          </w:hyperlink>
        </w:p>
        <w:p w14:paraId="79A08688"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3" w:history="1">
            <w:r w:rsidR="000920BC" w:rsidRPr="000920BC">
              <w:rPr>
                <w:rStyle w:val="Hypertextovodkaz"/>
                <w:b w:val="0"/>
                <w:sz w:val="22"/>
                <w:szCs w:val="22"/>
                <w:u w:val="none"/>
              </w:rPr>
              <w:t>B.4. Dopravní řešení</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_Toc56439813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19</w:t>
            </w:r>
            <w:r w:rsidR="000920BC" w:rsidRPr="000920BC">
              <w:rPr>
                <w:b w:val="0"/>
                <w:webHidden/>
                <w:sz w:val="22"/>
                <w:szCs w:val="22"/>
                <w:u w:val="none"/>
              </w:rPr>
              <w:fldChar w:fldCharType="end"/>
            </w:r>
          </w:hyperlink>
        </w:p>
        <w:p w14:paraId="1E560F29"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4" w:history="1">
            <w:r w:rsidR="000920BC" w:rsidRPr="000920BC">
              <w:rPr>
                <w:rStyle w:val="Hypertextovodkaz"/>
                <w:b w:val="0"/>
                <w:sz w:val="22"/>
                <w:szCs w:val="22"/>
                <w:u w:val="none"/>
              </w:rPr>
              <w:t>B.5 Řešení vegetace a souvisejících terénních úprav</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_Toc56439814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19</w:t>
            </w:r>
            <w:r w:rsidR="000920BC" w:rsidRPr="000920BC">
              <w:rPr>
                <w:b w:val="0"/>
                <w:webHidden/>
                <w:sz w:val="22"/>
                <w:szCs w:val="22"/>
                <w:u w:val="none"/>
              </w:rPr>
              <w:fldChar w:fldCharType="end"/>
            </w:r>
          </w:hyperlink>
        </w:p>
        <w:p w14:paraId="66906631"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5" w:history="1">
            <w:r w:rsidR="000920BC" w:rsidRPr="000920BC">
              <w:rPr>
                <w:rStyle w:val="Hypertextovodkaz"/>
                <w:b w:val="0"/>
                <w:sz w:val="22"/>
                <w:szCs w:val="22"/>
                <w:u w:val="none"/>
              </w:rPr>
              <w:t>B.6 Popis vlivů stavby na životní prostředí a jeho ochrana</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_Toc56439815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20</w:t>
            </w:r>
            <w:r w:rsidR="000920BC" w:rsidRPr="000920BC">
              <w:rPr>
                <w:b w:val="0"/>
                <w:webHidden/>
                <w:sz w:val="22"/>
                <w:szCs w:val="22"/>
                <w:u w:val="none"/>
              </w:rPr>
              <w:fldChar w:fldCharType="end"/>
            </w:r>
          </w:hyperlink>
        </w:p>
        <w:p w14:paraId="4CAD5EE2"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6" w:history="1">
            <w:r w:rsidR="000920BC" w:rsidRPr="000920BC">
              <w:rPr>
                <w:rStyle w:val="Hypertextovodkaz"/>
                <w:b w:val="0"/>
                <w:sz w:val="22"/>
                <w:szCs w:val="22"/>
                <w:u w:val="none"/>
              </w:rPr>
              <w:t>B.7 Ochrana obyvatelstva</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_Toc56439816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22</w:t>
            </w:r>
            <w:r w:rsidR="000920BC" w:rsidRPr="000920BC">
              <w:rPr>
                <w:b w:val="0"/>
                <w:webHidden/>
                <w:sz w:val="22"/>
                <w:szCs w:val="22"/>
                <w:u w:val="none"/>
              </w:rPr>
              <w:fldChar w:fldCharType="end"/>
            </w:r>
          </w:hyperlink>
        </w:p>
        <w:p w14:paraId="321DF252"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7" w:history="1">
            <w:r w:rsidR="000920BC" w:rsidRPr="000920BC">
              <w:rPr>
                <w:rStyle w:val="Hypertextovodkaz"/>
                <w:b w:val="0"/>
                <w:sz w:val="22"/>
                <w:szCs w:val="22"/>
                <w:u w:val="none"/>
              </w:rPr>
              <w:t>B.8 Zásady organizace výstavby</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_Toc56439817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22</w:t>
            </w:r>
            <w:r w:rsidR="000920BC" w:rsidRPr="000920BC">
              <w:rPr>
                <w:b w:val="0"/>
                <w:webHidden/>
                <w:sz w:val="22"/>
                <w:szCs w:val="22"/>
                <w:u w:val="none"/>
              </w:rPr>
              <w:fldChar w:fldCharType="end"/>
            </w:r>
          </w:hyperlink>
        </w:p>
        <w:p w14:paraId="41E6150C" w14:textId="77777777" w:rsidR="000920BC" w:rsidRPr="000920BC" w:rsidRDefault="00CB4697">
          <w:pPr>
            <w:pStyle w:val="Obsah1"/>
            <w:rPr>
              <w:rFonts w:asciiTheme="minorHAnsi" w:eastAsiaTheme="minorEastAsia" w:hAnsiTheme="minorHAnsi" w:cstheme="minorBidi"/>
              <w:b w:val="0"/>
              <w:sz w:val="22"/>
              <w:szCs w:val="22"/>
              <w:u w:val="none"/>
            </w:rPr>
          </w:pPr>
          <w:hyperlink w:anchor="_Toc56439818" w:history="1">
            <w:r w:rsidR="000920BC" w:rsidRPr="000920BC">
              <w:rPr>
                <w:rStyle w:val="Hypertextovodkaz"/>
                <w:b w:val="0"/>
                <w:sz w:val="22"/>
                <w:szCs w:val="22"/>
                <w:u w:val="none"/>
              </w:rPr>
              <w:t>B.9 Celkové vodohospodářské řešení</w:t>
            </w:r>
            <w:r w:rsidR="000920BC" w:rsidRPr="000920BC">
              <w:rPr>
                <w:b w:val="0"/>
                <w:webHidden/>
                <w:sz w:val="22"/>
                <w:szCs w:val="22"/>
                <w:u w:val="none"/>
              </w:rPr>
              <w:tab/>
            </w:r>
            <w:r w:rsidR="000920BC" w:rsidRPr="000920BC">
              <w:rPr>
                <w:b w:val="0"/>
                <w:webHidden/>
                <w:sz w:val="22"/>
                <w:szCs w:val="22"/>
                <w:u w:val="none"/>
              </w:rPr>
              <w:fldChar w:fldCharType="begin"/>
            </w:r>
            <w:r w:rsidR="000920BC" w:rsidRPr="000920BC">
              <w:rPr>
                <w:b w:val="0"/>
                <w:webHidden/>
                <w:sz w:val="22"/>
                <w:szCs w:val="22"/>
                <w:u w:val="none"/>
              </w:rPr>
              <w:instrText xml:space="preserve"> PAGEREF _Toc56439818 \h </w:instrText>
            </w:r>
            <w:r w:rsidR="000920BC" w:rsidRPr="000920BC">
              <w:rPr>
                <w:b w:val="0"/>
                <w:webHidden/>
                <w:sz w:val="22"/>
                <w:szCs w:val="22"/>
                <w:u w:val="none"/>
              </w:rPr>
            </w:r>
            <w:r w:rsidR="000920BC" w:rsidRPr="000920BC">
              <w:rPr>
                <w:b w:val="0"/>
                <w:webHidden/>
                <w:sz w:val="22"/>
                <w:szCs w:val="22"/>
                <w:u w:val="none"/>
              </w:rPr>
              <w:fldChar w:fldCharType="separate"/>
            </w:r>
            <w:r w:rsidR="00D83D1C">
              <w:rPr>
                <w:b w:val="0"/>
                <w:webHidden/>
                <w:sz w:val="22"/>
                <w:szCs w:val="22"/>
                <w:u w:val="none"/>
              </w:rPr>
              <w:t>30</w:t>
            </w:r>
            <w:r w:rsidR="000920BC" w:rsidRPr="000920BC">
              <w:rPr>
                <w:b w:val="0"/>
                <w:webHidden/>
                <w:sz w:val="22"/>
                <w:szCs w:val="22"/>
                <w:u w:val="none"/>
              </w:rPr>
              <w:fldChar w:fldCharType="end"/>
            </w:r>
          </w:hyperlink>
        </w:p>
        <w:p w14:paraId="19B006EB" w14:textId="77777777" w:rsidR="00A00BDA" w:rsidRPr="000D14FE" w:rsidRDefault="00A00BDA" w:rsidP="00A00BDA">
          <w:pPr>
            <w:spacing w:before="120" w:after="120"/>
          </w:pPr>
          <w:r w:rsidRPr="000920BC">
            <w:rPr>
              <w:rFonts w:ascii="Arial" w:hAnsi="Arial" w:cs="Arial"/>
              <w:noProof/>
              <w:sz w:val="22"/>
              <w:szCs w:val="22"/>
            </w:rPr>
            <w:fldChar w:fldCharType="end"/>
          </w:r>
        </w:p>
      </w:sdtContent>
    </w:sdt>
    <w:p w14:paraId="226D8198" w14:textId="77777777" w:rsidR="00D83D1C" w:rsidRDefault="00F73C61" w:rsidP="00A00BDA">
      <w:pPr>
        <w:pStyle w:val="Nadpis1"/>
      </w:pPr>
      <w:r w:rsidRPr="000D14FE">
        <w:br w:type="page"/>
      </w:r>
      <w:bookmarkStart w:id="0" w:name="_Toc526641639"/>
      <w:bookmarkStart w:id="1" w:name="_Toc489003663"/>
      <w:bookmarkStart w:id="2" w:name="_Toc56439810"/>
    </w:p>
    <w:p w14:paraId="5AAB682F" w14:textId="77777777" w:rsidR="00D83D1C" w:rsidRPr="00C067B2" w:rsidRDefault="00D83D1C" w:rsidP="00D83D1C">
      <w:pPr>
        <w:spacing w:after="160" w:line="252" w:lineRule="auto"/>
        <w:rPr>
          <w:rFonts w:ascii="Arial" w:hAnsi="Arial" w:cs="Arial"/>
          <w:b/>
          <w:color w:val="FF0000"/>
          <w:sz w:val="24"/>
          <w:szCs w:val="24"/>
        </w:rPr>
      </w:pPr>
      <w:r w:rsidRPr="00C067B2">
        <w:rPr>
          <w:rFonts w:ascii="Arial" w:hAnsi="Arial" w:cs="Arial"/>
          <w:b/>
          <w:color w:val="FF0000"/>
          <w:sz w:val="24"/>
          <w:szCs w:val="24"/>
        </w:rPr>
        <w:lastRenderedPageBreak/>
        <w:t xml:space="preserve">Projekt není realizován na území hl. města Prahy. </w:t>
      </w:r>
    </w:p>
    <w:p w14:paraId="7CC8BAFF" w14:textId="77777777" w:rsidR="00D83D1C" w:rsidRPr="00C067B2" w:rsidRDefault="00D83D1C" w:rsidP="00D83D1C">
      <w:pPr>
        <w:spacing w:after="160" w:line="252" w:lineRule="auto"/>
        <w:rPr>
          <w:rFonts w:ascii="Arial" w:hAnsi="Arial" w:cs="Arial"/>
          <w:b/>
          <w:color w:val="FF0000"/>
          <w:sz w:val="24"/>
          <w:szCs w:val="24"/>
        </w:rPr>
      </w:pPr>
      <w:r w:rsidRPr="00C067B2">
        <w:rPr>
          <w:rFonts w:ascii="Arial" w:hAnsi="Arial" w:cs="Arial"/>
          <w:b/>
          <w:color w:val="FF0000"/>
          <w:sz w:val="24"/>
          <w:szCs w:val="24"/>
        </w:rPr>
        <w:t xml:space="preserve">Opatření nebude realizované na novostavbách, či jiné nově budované veřejné infrastruktuře. </w:t>
      </w:r>
    </w:p>
    <w:p w14:paraId="3BBAC65E" w14:textId="77777777" w:rsidR="00D83D1C" w:rsidRPr="00C067B2" w:rsidRDefault="00D83D1C" w:rsidP="00D83D1C">
      <w:pPr>
        <w:spacing w:after="160" w:line="252" w:lineRule="auto"/>
        <w:rPr>
          <w:rFonts w:ascii="Arial" w:hAnsi="Arial" w:cs="Arial"/>
          <w:b/>
          <w:color w:val="FF0000"/>
          <w:sz w:val="24"/>
          <w:szCs w:val="24"/>
        </w:rPr>
      </w:pPr>
      <w:r w:rsidRPr="00C067B2">
        <w:rPr>
          <w:rFonts w:ascii="Arial" w:hAnsi="Arial" w:cs="Arial"/>
          <w:b/>
          <w:color w:val="FF0000"/>
          <w:sz w:val="24"/>
          <w:szCs w:val="24"/>
        </w:rPr>
        <w:t xml:space="preserve">Součástí projektu nejsou spotřebiče pro neprofesionální použití (zařízení pro domácnost) podle nařízení Evropského parlamentu a Rady 2017/1369 ze dne 4. července 2017, kterým se stanoví rámec pro označování energetickými štítky a zrušuje směrnice </w:t>
      </w:r>
    </w:p>
    <w:p w14:paraId="0758D633" w14:textId="77777777" w:rsidR="00D83D1C" w:rsidRPr="00C067B2" w:rsidRDefault="00D83D1C" w:rsidP="00D83D1C">
      <w:pPr>
        <w:spacing w:after="160" w:line="252" w:lineRule="auto"/>
        <w:rPr>
          <w:rFonts w:ascii="Arial" w:hAnsi="Arial" w:cs="Arial"/>
          <w:b/>
          <w:color w:val="FF0000"/>
          <w:sz w:val="24"/>
          <w:szCs w:val="24"/>
        </w:rPr>
      </w:pPr>
      <w:r w:rsidRPr="00C067B2">
        <w:rPr>
          <w:rFonts w:ascii="Arial" w:hAnsi="Arial" w:cs="Arial"/>
          <w:b/>
          <w:color w:val="FF0000"/>
          <w:sz w:val="24"/>
          <w:szCs w:val="24"/>
        </w:rPr>
        <w:t xml:space="preserve">Projekt realizuje pouze spotřebiče splňující nejvyšší dostupnou energetickou třídu dle příslušné legislativy pro daný typ spotřebiče. </w:t>
      </w:r>
    </w:p>
    <w:p w14:paraId="761E1207" w14:textId="77777777" w:rsidR="00D83D1C" w:rsidRPr="00C067B2" w:rsidRDefault="00D83D1C" w:rsidP="00D83D1C">
      <w:pPr>
        <w:spacing w:after="160" w:line="252" w:lineRule="auto"/>
        <w:rPr>
          <w:rFonts w:ascii="Arial" w:hAnsi="Arial" w:cs="Arial"/>
          <w:b/>
          <w:color w:val="FF0000"/>
          <w:sz w:val="24"/>
          <w:szCs w:val="24"/>
        </w:rPr>
      </w:pPr>
      <w:r w:rsidRPr="00C067B2">
        <w:rPr>
          <w:rFonts w:ascii="Arial" w:hAnsi="Arial" w:cs="Arial"/>
          <w:b/>
          <w:color w:val="FF0000"/>
          <w:sz w:val="24"/>
          <w:szCs w:val="24"/>
        </w:rPr>
        <w:t xml:space="preserve">Systém nuceného větrání je vybaven zpětným získáváním tepla z odváděného vzduchu a systémem regulace průtoku vzduchu zajišťujícím energeticky úsporný provoz. </w:t>
      </w:r>
    </w:p>
    <w:p w14:paraId="5B526E58" w14:textId="7AA69CE3" w:rsidR="00D83D1C" w:rsidRDefault="00D83D1C" w:rsidP="00D83D1C">
      <w:pPr>
        <w:pStyle w:val="Nadpis1"/>
      </w:pPr>
      <w:r w:rsidRPr="00C067B2">
        <w:rPr>
          <w:color w:val="FF0000"/>
          <w:u w:val="none"/>
        </w:rPr>
        <w:t>V rámci projektu musí být zajištěno zavedení energetického managementu, a to v souladu s „Metodickým návodem pro splnění požadavku na zavedení energetického managementu“ (v EP)</w:t>
      </w:r>
    </w:p>
    <w:p w14:paraId="045FFA58" w14:textId="77777777" w:rsidR="00D83D1C" w:rsidRDefault="00D83D1C" w:rsidP="00A00BDA">
      <w:pPr>
        <w:pStyle w:val="Nadpis1"/>
      </w:pPr>
    </w:p>
    <w:p w14:paraId="7113A34F" w14:textId="77777777" w:rsidR="00D83D1C" w:rsidRDefault="00D83D1C" w:rsidP="00A00BDA">
      <w:pPr>
        <w:pStyle w:val="Nadpis1"/>
      </w:pPr>
    </w:p>
    <w:p w14:paraId="32A0B779" w14:textId="77777777" w:rsidR="00D83D1C" w:rsidRDefault="00D83D1C" w:rsidP="00A00BDA">
      <w:pPr>
        <w:pStyle w:val="Nadpis1"/>
      </w:pPr>
    </w:p>
    <w:p w14:paraId="11061FD1" w14:textId="5E115E10" w:rsidR="0021149B" w:rsidRPr="000D14FE" w:rsidRDefault="00784642" w:rsidP="00A00BDA">
      <w:pPr>
        <w:pStyle w:val="Nadpis1"/>
      </w:pPr>
      <w:r w:rsidRPr="000D14FE">
        <w:t>B.</w:t>
      </w:r>
      <w:r w:rsidR="00DD6233" w:rsidRPr="000D14FE">
        <w:t>1</w:t>
      </w:r>
      <w:r w:rsidR="004914F2" w:rsidRPr="000D14FE">
        <w:t xml:space="preserve"> </w:t>
      </w:r>
      <w:bookmarkEnd w:id="0"/>
      <w:r w:rsidR="004914F2" w:rsidRPr="000D14FE">
        <w:t>Popis území stavby</w:t>
      </w:r>
      <w:bookmarkEnd w:id="1"/>
      <w:bookmarkEnd w:id="2"/>
    </w:p>
    <w:p w14:paraId="32FF627A" w14:textId="77777777" w:rsidR="0021149B" w:rsidRPr="000D14FE" w:rsidRDefault="0021149B" w:rsidP="0021149B"/>
    <w:p w14:paraId="0A71BC17" w14:textId="77777777" w:rsidR="006C426A" w:rsidRPr="000D14FE" w:rsidRDefault="004914F2" w:rsidP="00A00BDA">
      <w:pPr>
        <w:pStyle w:val="NADPIS3"/>
      </w:pPr>
      <w:r w:rsidRPr="000D14FE">
        <w:t>Charakteristika</w:t>
      </w:r>
      <w:r w:rsidR="00F74E32" w:rsidRPr="000D14FE">
        <w:t xml:space="preserve"> území a</w:t>
      </w:r>
      <w:r w:rsidRPr="000D14FE">
        <w:t xml:space="preserve"> stavebního pozemku</w:t>
      </w:r>
    </w:p>
    <w:p w14:paraId="0CC788D4" w14:textId="02F52851" w:rsidR="00FA3602" w:rsidRPr="00EE787F" w:rsidRDefault="00FA3602" w:rsidP="00EE787F">
      <w:pPr>
        <w:pStyle w:val="Text"/>
        <w:ind w:left="426" w:firstLine="0"/>
        <w:rPr>
          <w:sz w:val="22"/>
        </w:rPr>
      </w:pPr>
      <w:r w:rsidRPr="00EE787F">
        <w:rPr>
          <w:sz w:val="22"/>
        </w:rPr>
        <w:t>Předkládaný projekt řeší rekonstrukci kuchyně ZŠ Školní 246 včetně nutných úprav zázemí za účelem rozšíření kapacity.</w:t>
      </w:r>
    </w:p>
    <w:p w14:paraId="5DD8EF1A" w14:textId="4049168E" w:rsidR="00FA3602" w:rsidRPr="00EE787F" w:rsidRDefault="00FA3602" w:rsidP="00EE787F">
      <w:pPr>
        <w:pStyle w:val="Text"/>
        <w:ind w:left="426" w:firstLine="0"/>
        <w:rPr>
          <w:sz w:val="22"/>
        </w:rPr>
      </w:pPr>
      <w:r w:rsidRPr="00EE787F">
        <w:rPr>
          <w:sz w:val="22"/>
        </w:rPr>
        <w:t>Návaznosti na okolní pěší či dopravní infrastrukturu zůstávají zachovány.</w:t>
      </w:r>
    </w:p>
    <w:p w14:paraId="24C3EEF6" w14:textId="0DC7259B" w:rsidR="00743CC7" w:rsidRPr="00EE787F" w:rsidRDefault="00FA3602" w:rsidP="00EE787F">
      <w:pPr>
        <w:pStyle w:val="Text"/>
        <w:ind w:left="426" w:firstLine="0"/>
        <w:rPr>
          <w:sz w:val="22"/>
        </w:rPr>
      </w:pPr>
      <w:r w:rsidRPr="00EE787F">
        <w:rPr>
          <w:sz w:val="22"/>
        </w:rPr>
        <w:t xml:space="preserve">Zásobování vodou a energiemi během výstavby bude ze stávajících rozvodů objektu. </w:t>
      </w:r>
      <w:proofErr w:type="gramStart"/>
      <w:r w:rsidRPr="00EE787F">
        <w:rPr>
          <w:sz w:val="22"/>
        </w:rPr>
        <w:t>Zdrojem  tepla</w:t>
      </w:r>
      <w:proofErr w:type="gramEnd"/>
      <w:r w:rsidRPr="00EE787F">
        <w:rPr>
          <w:sz w:val="22"/>
        </w:rPr>
        <w:t xml:space="preserve"> pro základní školu je plynová kotelna, která je ve správě </w:t>
      </w:r>
      <w:proofErr w:type="spellStart"/>
      <w:r w:rsidRPr="00EE787F">
        <w:rPr>
          <w:sz w:val="22"/>
        </w:rPr>
        <w:t>Veolie</w:t>
      </w:r>
      <w:proofErr w:type="spellEnd"/>
      <w:r w:rsidRPr="00EE787F">
        <w:rPr>
          <w:sz w:val="22"/>
        </w:rPr>
        <w:t xml:space="preserve"> Energie </w:t>
      </w:r>
      <w:proofErr w:type="spellStart"/>
      <w:r w:rsidRPr="00EE787F">
        <w:rPr>
          <w:sz w:val="22"/>
        </w:rPr>
        <w:t>ČR,a.s</w:t>
      </w:r>
      <w:proofErr w:type="spellEnd"/>
      <w:r w:rsidRPr="00EE787F">
        <w:rPr>
          <w:sz w:val="22"/>
        </w:rPr>
        <w:t>. Vedení teplovodu zůstane ve stávající trase.</w:t>
      </w:r>
    </w:p>
    <w:p w14:paraId="4EF32BA3" w14:textId="77777777" w:rsidR="00FA3602" w:rsidRPr="000D14FE" w:rsidRDefault="00FA3602" w:rsidP="00FA3602">
      <w:pPr>
        <w:pStyle w:val="Text"/>
      </w:pPr>
    </w:p>
    <w:p w14:paraId="0BB327AA" w14:textId="77777777" w:rsidR="00F74E32" w:rsidRPr="000D14FE" w:rsidRDefault="00F74E32" w:rsidP="00F74E32">
      <w:pPr>
        <w:pStyle w:val="NADPIS3"/>
      </w:pPr>
      <w:r w:rsidRPr="000D14FE">
        <w:t>Údaje o souladu s územním rozhodnutím nebo regulačním plánem nebo veřejnoprávní smlouvou územní rozhodnutí nahrazující anebo územním souhlasem</w:t>
      </w:r>
    </w:p>
    <w:p w14:paraId="31139094" w14:textId="2D2D9F7A" w:rsidR="00DD5796" w:rsidRPr="00EE787F" w:rsidRDefault="00DD1B13" w:rsidP="00EE787F">
      <w:pPr>
        <w:pStyle w:val="Text"/>
        <w:ind w:left="426" w:firstLine="0"/>
        <w:rPr>
          <w:sz w:val="22"/>
        </w:rPr>
      </w:pPr>
      <w:r w:rsidRPr="00EE787F">
        <w:rPr>
          <w:sz w:val="22"/>
        </w:rPr>
        <w:t>Projektová dokumentace je v souladu s vydaným územním plánem města Petřvald vydaným v listopadu 2010, změněným v květnu 2018.</w:t>
      </w:r>
    </w:p>
    <w:p w14:paraId="4A4BC431" w14:textId="0AB000E5" w:rsidR="00DD1B13" w:rsidRDefault="00DD1B13" w:rsidP="00117CAD">
      <w:pPr>
        <w:pStyle w:val="Text"/>
      </w:pPr>
      <w:r w:rsidRPr="00CB5584">
        <w:rPr>
          <w:noProof/>
          <w:sz w:val="22"/>
        </w:rPr>
        <w:lastRenderedPageBreak/>
        <w:drawing>
          <wp:inline distT="0" distB="0" distL="0" distR="0" wp14:anchorId="4291C0EC" wp14:editId="4E1159D4">
            <wp:extent cx="4472940" cy="3726180"/>
            <wp:effectExtent l="0" t="0" r="3810" b="7620"/>
            <wp:docPr id="3" name="Obrázek 3" descr="ú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ú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72940" cy="3726180"/>
                    </a:xfrm>
                    <a:prstGeom prst="rect">
                      <a:avLst/>
                    </a:prstGeom>
                    <a:noFill/>
                    <a:ln>
                      <a:noFill/>
                    </a:ln>
                  </pic:spPr>
                </pic:pic>
              </a:graphicData>
            </a:graphic>
          </wp:inline>
        </w:drawing>
      </w:r>
    </w:p>
    <w:p w14:paraId="1D1F13BB" w14:textId="62E42640" w:rsidR="00DD1B13" w:rsidRDefault="00DD1B13" w:rsidP="00117CAD">
      <w:pPr>
        <w:pStyle w:val="Text"/>
      </w:pPr>
      <w:r w:rsidRPr="00CB5584">
        <w:rPr>
          <w:noProof/>
        </w:rPr>
        <w:drawing>
          <wp:inline distT="0" distB="0" distL="0" distR="0" wp14:anchorId="29D2D183" wp14:editId="60637749">
            <wp:extent cx="3208020" cy="3680460"/>
            <wp:effectExtent l="0" t="0" r="0" b="0"/>
            <wp:docPr id="6" name="Obrázek 6" descr="le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gend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8020" cy="3680460"/>
                    </a:xfrm>
                    <a:prstGeom prst="rect">
                      <a:avLst/>
                    </a:prstGeom>
                    <a:noFill/>
                    <a:ln>
                      <a:noFill/>
                    </a:ln>
                  </pic:spPr>
                </pic:pic>
              </a:graphicData>
            </a:graphic>
          </wp:inline>
        </w:drawing>
      </w:r>
    </w:p>
    <w:p w14:paraId="3A883E6C" w14:textId="77777777" w:rsidR="00DD1B13" w:rsidRPr="00CB5584" w:rsidRDefault="00DD1B13" w:rsidP="00EE787F">
      <w:pPr>
        <w:tabs>
          <w:tab w:val="left" w:pos="284"/>
        </w:tabs>
        <w:ind w:right="-12" w:firstLine="426"/>
        <w:jc w:val="both"/>
        <w:rPr>
          <w:rFonts w:ascii="Arial" w:hAnsi="Arial" w:cs="Arial"/>
          <w:iCs/>
          <w:sz w:val="22"/>
          <w:szCs w:val="22"/>
        </w:rPr>
      </w:pPr>
      <w:r w:rsidRPr="00CB5584">
        <w:rPr>
          <w:rFonts w:ascii="Arial" w:hAnsi="Arial" w:cs="Arial"/>
          <w:iCs/>
          <w:sz w:val="22"/>
          <w:szCs w:val="22"/>
        </w:rPr>
        <w:t>Daná oblast patří do plochy občanského vybavení veřejného charakteru.</w:t>
      </w:r>
    </w:p>
    <w:p w14:paraId="08B1047A" w14:textId="77777777" w:rsidR="00DD1B13" w:rsidRPr="000D14FE" w:rsidRDefault="00DD1B13" w:rsidP="00117CAD">
      <w:pPr>
        <w:pStyle w:val="Text"/>
      </w:pPr>
    </w:p>
    <w:p w14:paraId="569E56B4" w14:textId="77777777" w:rsidR="00117CAD" w:rsidRPr="000D14FE" w:rsidRDefault="00B0746C" w:rsidP="00F74E32">
      <w:pPr>
        <w:pStyle w:val="NADPIS3"/>
      </w:pPr>
      <w:r w:rsidRPr="000D14FE">
        <w:t>Ú</w:t>
      </w:r>
      <w:r w:rsidR="00117CAD" w:rsidRPr="000D14FE">
        <w:t>daje o souladu s územně plánovací dokumentací, v případě stavebních úprav podmiňujících změnu užívání stavby</w:t>
      </w:r>
    </w:p>
    <w:p w14:paraId="772CCDE2" w14:textId="18598E6F" w:rsidR="00743CC7" w:rsidRPr="00EE787F" w:rsidRDefault="00DD1B13" w:rsidP="00EE787F">
      <w:pPr>
        <w:pStyle w:val="Text"/>
        <w:ind w:left="426" w:firstLine="0"/>
        <w:rPr>
          <w:sz w:val="22"/>
        </w:rPr>
      </w:pPr>
      <w:r w:rsidRPr="00EE787F">
        <w:rPr>
          <w:sz w:val="22"/>
        </w:rPr>
        <w:t>Navrhované úpravy v objektu nevyvolávají nároky na změnu údajů o souladu s územně plánovací dokumentací.</w:t>
      </w:r>
    </w:p>
    <w:p w14:paraId="0CE34733" w14:textId="77777777" w:rsidR="00DD5796" w:rsidRPr="000D14FE" w:rsidRDefault="00DD5796" w:rsidP="00117CAD">
      <w:pPr>
        <w:pStyle w:val="Text"/>
      </w:pPr>
    </w:p>
    <w:p w14:paraId="062F18D1" w14:textId="77777777" w:rsidR="00117CAD" w:rsidRPr="000D14FE" w:rsidRDefault="00B0746C" w:rsidP="00117CAD">
      <w:pPr>
        <w:pStyle w:val="NADPIS3"/>
      </w:pPr>
      <w:r w:rsidRPr="000D14FE">
        <w:lastRenderedPageBreak/>
        <w:t>I</w:t>
      </w:r>
      <w:r w:rsidR="00117CAD" w:rsidRPr="000D14FE">
        <w:t>nformace o vydaných rozhodnutích o povolení výjimky z obecných požadavků na využívání území</w:t>
      </w:r>
    </w:p>
    <w:p w14:paraId="57D7C09F" w14:textId="77777777" w:rsidR="00117CAD" w:rsidRPr="000D14FE" w:rsidRDefault="00117CAD" w:rsidP="00EE787F">
      <w:pPr>
        <w:pStyle w:val="Text"/>
        <w:ind w:left="426" w:firstLine="0"/>
      </w:pPr>
      <w:r w:rsidRPr="00EE787F">
        <w:rPr>
          <w:sz w:val="22"/>
        </w:rPr>
        <w:t xml:space="preserve"> </w:t>
      </w:r>
      <w:r w:rsidR="00DD5796" w:rsidRPr="00EE787F">
        <w:rPr>
          <w:sz w:val="22"/>
        </w:rPr>
        <w:t>Netýká se této stavby.</w:t>
      </w:r>
    </w:p>
    <w:p w14:paraId="0B058488" w14:textId="77777777" w:rsidR="00DD5796" w:rsidRPr="000D14FE" w:rsidRDefault="00DD5796" w:rsidP="00117CAD">
      <w:pPr>
        <w:pStyle w:val="Text"/>
      </w:pPr>
    </w:p>
    <w:p w14:paraId="6DBA170A" w14:textId="77777777" w:rsidR="00117CAD" w:rsidRPr="000D14FE" w:rsidRDefault="00B0746C" w:rsidP="00117CAD">
      <w:pPr>
        <w:pStyle w:val="NADPIS3"/>
      </w:pPr>
      <w:r w:rsidRPr="000D14FE">
        <w:t>I</w:t>
      </w:r>
      <w:r w:rsidR="00117CAD" w:rsidRPr="000D14FE">
        <w:t>nformace o tom, zda a v jakých částech dokumentace jsou zohledněny podmínky závazných stanovisek dotčených orgánů</w:t>
      </w:r>
    </w:p>
    <w:p w14:paraId="1712DF55" w14:textId="7661D6C4" w:rsidR="00DD5796" w:rsidRPr="00EE787F" w:rsidRDefault="00117CAD" w:rsidP="00EE787F">
      <w:pPr>
        <w:pStyle w:val="Text"/>
        <w:ind w:left="426" w:firstLine="0"/>
        <w:rPr>
          <w:sz w:val="22"/>
        </w:rPr>
      </w:pPr>
      <w:r w:rsidRPr="00EE787F">
        <w:rPr>
          <w:sz w:val="22"/>
        </w:rPr>
        <w:t xml:space="preserve"> </w:t>
      </w:r>
      <w:r w:rsidR="00DD5796" w:rsidRPr="00EE787F">
        <w:rPr>
          <w:sz w:val="22"/>
        </w:rPr>
        <w:t xml:space="preserve">Pro navrhovanou stavbu </w:t>
      </w:r>
      <w:r w:rsidR="00B4246B">
        <w:rPr>
          <w:sz w:val="22"/>
        </w:rPr>
        <w:t>jsou</w:t>
      </w:r>
      <w:r w:rsidR="00DD5796" w:rsidRPr="00EE787F">
        <w:rPr>
          <w:sz w:val="22"/>
        </w:rPr>
        <w:t xml:space="preserve"> vydána stanoviska/vyjádření dotčených orgánů – viz dokladová část. Podmínky a připomínky v nich obsažená, </w:t>
      </w:r>
      <w:r w:rsidR="00373760" w:rsidRPr="00EE787F">
        <w:rPr>
          <w:sz w:val="22"/>
        </w:rPr>
        <w:t>jsou</w:t>
      </w:r>
      <w:r w:rsidR="00DD5796" w:rsidRPr="00EE787F">
        <w:rPr>
          <w:sz w:val="22"/>
        </w:rPr>
        <w:t xml:space="preserve"> dodrženy a zapracovány do projektové dokumentace a zhotovitel je povinen se jimi řídit.</w:t>
      </w:r>
      <w:r w:rsidR="00DD5796" w:rsidRPr="00EE787F">
        <w:rPr>
          <w:sz w:val="22"/>
        </w:rPr>
        <w:tab/>
      </w:r>
      <w:r w:rsidR="00DD5796" w:rsidRPr="00EE787F">
        <w:rPr>
          <w:sz w:val="22"/>
        </w:rPr>
        <w:tab/>
      </w:r>
    </w:p>
    <w:p w14:paraId="4A0E8DBB" w14:textId="77777777" w:rsidR="00DD5796" w:rsidRPr="00EE787F" w:rsidRDefault="00DD5796" w:rsidP="00EE787F">
      <w:pPr>
        <w:pStyle w:val="Text"/>
        <w:ind w:left="426" w:firstLine="0"/>
        <w:rPr>
          <w:sz w:val="22"/>
        </w:rPr>
      </w:pPr>
      <w:r w:rsidRPr="00EE787F">
        <w:rPr>
          <w:sz w:val="22"/>
        </w:rPr>
        <w:t>Podmínky stanovisek/vyjádření dotčených orgánů budou respektovány v průběhu provádění stavby a v průběhu užívání stavby.</w:t>
      </w:r>
    </w:p>
    <w:p w14:paraId="2B600E36" w14:textId="77777777" w:rsidR="001B4908" w:rsidRPr="00EE787F" w:rsidRDefault="001B4908" w:rsidP="00EE787F">
      <w:pPr>
        <w:pStyle w:val="Text"/>
        <w:ind w:left="426" w:firstLine="0"/>
        <w:rPr>
          <w:sz w:val="22"/>
        </w:rPr>
      </w:pPr>
      <w:r w:rsidRPr="00EE787F">
        <w:rPr>
          <w:sz w:val="22"/>
        </w:rPr>
        <w:t xml:space="preserve">Komentář k jednotlivým vyjádřením viz </w:t>
      </w:r>
      <w:proofErr w:type="gramStart"/>
      <w:r w:rsidRPr="00EE787F">
        <w:rPr>
          <w:sz w:val="22"/>
        </w:rPr>
        <w:t>kapitola B.2, odstavec</w:t>
      </w:r>
      <w:proofErr w:type="gramEnd"/>
      <w:r w:rsidRPr="00EE787F">
        <w:rPr>
          <w:sz w:val="22"/>
        </w:rPr>
        <w:t xml:space="preserve"> e).</w:t>
      </w:r>
    </w:p>
    <w:p w14:paraId="1F0DE7D7" w14:textId="77777777" w:rsidR="00DD5796" w:rsidRPr="000D14FE" w:rsidRDefault="00DD5796" w:rsidP="00DD5796">
      <w:pPr>
        <w:pStyle w:val="Text"/>
      </w:pPr>
    </w:p>
    <w:p w14:paraId="7383DBC0" w14:textId="77777777" w:rsidR="00117CAD" w:rsidRPr="000D14FE" w:rsidRDefault="00B0746C" w:rsidP="00117CAD">
      <w:pPr>
        <w:pStyle w:val="NADPIS3"/>
      </w:pPr>
      <w:r w:rsidRPr="000D14FE">
        <w:t>V</w:t>
      </w:r>
      <w:r w:rsidR="00117CAD" w:rsidRPr="000D14FE">
        <w:t>ýčet a závěry provedených průzkumů a rozborů - geologický průzkum, hydrogeologický průzkum, stavebně historický průzkum apod.</w:t>
      </w:r>
    </w:p>
    <w:p w14:paraId="19DC5985" w14:textId="77777777" w:rsidR="00BB715B" w:rsidRPr="00EE787F" w:rsidRDefault="00BB715B" w:rsidP="00EE787F">
      <w:pPr>
        <w:pStyle w:val="Text"/>
        <w:ind w:left="426" w:firstLine="0"/>
        <w:rPr>
          <w:sz w:val="22"/>
        </w:rPr>
      </w:pPr>
      <w:r w:rsidRPr="00EE787F">
        <w:rPr>
          <w:sz w:val="22"/>
        </w:rPr>
        <w:t>Před zahájením stavby byla provedena prohlídka a prověření stávajícího stavu stavby. Dále byla provedena fotodokumentace a prostudování archivní projektové dokumentace dřívějších stavebních úprav a polohopisné a výškopisné zaměření stavby.</w:t>
      </w:r>
    </w:p>
    <w:p w14:paraId="60411FF2" w14:textId="0F0B9583" w:rsidR="00BB715B" w:rsidRPr="00EE787F" w:rsidRDefault="00BB715B" w:rsidP="00EE787F">
      <w:pPr>
        <w:pStyle w:val="Text"/>
        <w:ind w:left="426" w:firstLine="0"/>
        <w:rPr>
          <w:sz w:val="22"/>
        </w:rPr>
      </w:pPr>
      <w:r w:rsidRPr="00EE787F">
        <w:rPr>
          <w:sz w:val="22"/>
        </w:rPr>
        <w:t xml:space="preserve">Inženýrskogeologický průzkum včetně hydrogeologie byl proveden v květnu 2019. </w:t>
      </w:r>
    </w:p>
    <w:p w14:paraId="552161B1" w14:textId="3D73658D" w:rsidR="00B0746C" w:rsidRPr="00EE787F" w:rsidRDefault="00BB715B" w:rsidP="00EE787F">
      <w:pPr>
        <w:pStyle w:val="Text"/>
        <w:ind w:left="426" w:firstLine="0"/>
        <w:rPr>
          <w:sz w:val="22"/>
        </w:rPr>
      </w:pPr>
      <w:r w:rsidRPr="00EE787F">
        <w:rPr>
          <w:sz w:val="22"/>
        </w:rPr>
        <w:t xml:space="preserve">V květnu 2019 bylo firmou </w:t>
      </w:r>
      <w:proofErr w:type="spellStart"/>
      <w:r w:rsidRPr="00EE787F">
        <w:rPr>
          <w:sz w:val="22"/>
        </w:rPr>
        <w:t>Sezit</w:t>
      </w:r>
      <w:proofErr w:type="spellEnd"/>
      <w:r w:rsidRPr="00EE787F">
        <w:rPr>
          <w:sz w:val="22"/>
        </w:rPr>
        <w:t xml:space="preserve"> Plus provedeno stanovení radonového indexu pozemku a výsledkem byl nízký radonový index pozemku.</w:t>
      </w:r>
    </w:p>
    <w:p w14:paraId="2850B28A" w14:textId="77777777" w:rsidR="00BB715B" w:rsidRPr="000D14FE" w:rsidRDefault="00BB715B" w:rsidP="00BB715B">
      <w:pPr>
        <w:pStyle w:val="Text"/>
      </w:pPr>
    </w:p>
    <w:p w14:paraId="7CADAED2" w14:textId="77777777" w:rsidR="00117CAD" w:rsidRPr="000D14FE" w:rsidRDefault="00B0746C" w:rsidP="00117CAD">
      <w:pPr>
        <w:pStyle w:val="NADPIS3"/>
      </w:pPr>
      <w:r w:rsidRPr="000D14FE">
        <w:t>O</w:t>
      </w:r>
      <w:r w:rsidR="00117CAD" w:rsidRPr="000D14FE">
        <w:t>chrana území podle jiných právních předpisů</w:t>
      </w:r>
    </w:p>
    <w:p w14:paraId="2E18A13B" w14:textId="2FACEC5D" w:rsidR="00117CAD" w:rsidRPr="00EE787F" w:rsidRDefault="00BB715B" w:rsidP="00EE787F">
      <w:pPr>
        <w:pStyle w:val="Text"/>
        <w:ind w:left="426" w:firstLine="0"/>
        <w:rPr>
          <w:sz w:val="22"/>
        </w:rPr>
      </w:pPr>
      <w:r>
        <w:rPr>
          <w:sz w:val="22"/>
        </w:rPr>
        <w:t xml:space="preserve">Dotčený objekt není prohlášen kulturní památkou ministerstvem kultury. </w:t>
      </w:r>
      <w:r w:rsidRPr="00CB5584">
        <w:rPr>
          <w:sz w:val="22"/>
        </w:rPr>
        <w:t>Stávající ochranná a bezpečnostní pásma jsou určeny pouze pro jednotlivé inženýrské sítě. Tyto jsou dané platnou legislativou. Veškeré sítě technické infrastruktury musí být před započetím stavebních prací vytyčeny. Provozovatel sítě určí postup, jakým se budou provádět výkopové práce v ochranných pásmech jednotlivých inženýrských sítí.</w:t>
      </w:r>
    </w:p>
    <w:p w14:paraId="01EE207D" w14:textId="77777777" w:rsidR="00DD5796" w:rsidRPr="000D14FE" w:rsidRDefault="00DD5796" w:rsidP="00117CAD">
      <w:pPr>
        <w:pStyle w:val="Text"/>
      </w:pPr>
    </w:p>
    <w:p w14:paraId="27611CE6" w14:textId="77777777" w:rsidR="00117CAD" w:rsidRPr="000D14FE" w:rsidRDefault="00B0746C" w:rsidP="00117CAD">
      <w:pPr>
        <w:pStyle w:val="NADPIS3"/>
      </w:pPr>
      <w:r w:rsidRPr="000D14FE">
        <w:t>P</w:t>
      </w:r>
      <w:r w:rsidR="00117CAD" w:rsidRPr="000D14FE">
        <w:t>oloha vzhledem k záplavovému území, poddolovanému území apod.</w:t>
      </w:r>
    </w:p>
    <w:p w14:paraId="3E7AD9DF" w14:textId="77777777" w:rsidR="00BB715B" w:rsidRPr="00EE787F" w:rsidRDefault="00BB715B" w:rsidP="00EE787F">
      <w:pPr>
        <w:pStyle w:val="Text"/>
        <w:ind w:left="426" w:firstLine="0"/>
        <w:rPr>
          <w:sz w:val="22"/>
        </w:rPr>
      </w:pPr>
      <w:r w:rsidRPr="00EE787F">
        <w:rPr>
          <w:sz w:val="22"/>
        </w:rPr>
        <w:t>Poloha vůči záplavovému území</w:t>
      </w:r>
    </w:p>
    <w:p w14:paraId="0A05064C" w14:textId="77777777" w:rsidR="00BB715B" w:rsidRPr="00EE787F" w:rsidRDefault="00BB715B" w:rsidP="00EE787F">
      <w:pPr>
        <w:pStyle w:val="Text"/>
        <w:ind w:left="426" w:firstLine="0"/>
        <w:rPr>
          <w:sz w:val="22"/>
        </w:rPr>
      </w:pPr>
      <w:r w:rsidRPr="00EE787F">
        <w:rPr>
          <w:sz w:val="22"/>
        </w:rPr>
        <w:t>Stavba se nachází mimo záplavové území.</w:t>
      </w:r>
    </w:p>
    <w:p w14:paraId="7DCF539E" w14:textId="60801529" w:rsidR="00BB715B" w:rsidRDefault="00BB715B" w:rsidP="00BB715B">
      <w:pPr>
        <w:pStyle w:val="Text"/>
      </w:pPr>
      <w:r>
        <w:t xml:space="preserve"> </w:t>
      </w:r>
      <w:r w:rsidRPr="00CB5584">
        <w:rPr>
          <w:noProof/>
          <w:sz w:val="22"/>
        </w:rPr>
        <w:drawing>
          <wp:inline distT="0" distB="0" distL="0" distR="0" wp14:anchorId="76A17E89" wp14:editId="7D5C7EF9">
            <wp:extent cx="3429000" cy="3421380"/>
            <wp:effectExtent l="0" t="0" r="0" b="7620"/>
            <wp:docPr id="8" name="Obrázek 8" descr="zápla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áplavy"/>
                    <pic:cNvPicPr>
                      <a:picLocks noChangeAspect="1" noChangeArrowheads="1"/>
                    </pic:cNvPicPr>
                  </pic:nvPicPr>
                  <pic:blipFill>
                    <a:blip r:embed="rId15">
                      <a:extLst>
                        <a:ext uri="{28A0092B-C50C-407E-A947-70E740481C1C}">
                          <a14:useLocalDpi xmlns:a14="http://schemas.microsoft.com/office/drawing/2010/main" val="0"/>
                        </a:ext>
                      </a:extLst>
                    </a:blip>
                    <a:srcRect t="17471"/>
                    <a:stretch>
                      <a:fillRect/>
                    </a:stretch>
                  </pic:blipFill>
                  <pic:spPr bwMode="auto">
                    <a:xfrm>
                      <a:off x="0" y="0"/>
                      <a:ext cx="3429000" cy="3421380"/>
                    </a:xfrm>
                    <a:prstGeom prst="rect">
                      <a:avLst/>
                    </a:prstGeom>
                    <a:noFill/>
                    <a:ln>
                      <a:noFill/>
                    </a:ln>
                  </pic:spPr>
                </pic:pic>
              </a:graphicData>
            </a:graphic>
          </wp:inline>
        </w:drawing>
      </w:r>
    </w:p>
    <w:p w14:paraId="15C7D594" w14:textId="77777777" w:rsidR="00BB715B" w:rsidRDefault="00BB715B" w:rsidP="00BB715B">
      <w:pPr>
        <w:pStyle w:val="Text"/>
      </w:pPr>
    </w:p>
    <w:p w14:paraId="2E5947F0" w14:textId="77777777" w:rsidR="00BB715B" w:rsidRPr="00EE787F" w:rsidRDefault="00BB715B" w:rsidP="00EE787F">
      <w:pPr>
        <w:pStyle w:val="Text"/>
        <w:ind w:left="426" w:firstLine="0"/>
        <w:rPr>
          <w:sz w:val="22"/>
        </w:rPr>
      </w:pPr>
      <w:r w:rsidRPr="00EE787F">
        <w:rPr>
          <w:sz w:val="22"/>
        </w:rPr>
        <w:lastRenderedPageBreak/>
        <w:t>Důlní činnost</w:t>
      </w:r>
    </w:p>
    <w:p w14:paraId="31A68A60" w14:textId="61CE9903" w:rsidR="00AC6305" w:rsidRDefault="00EE787F" w:rsidP="00EE787F">
      <w:pPr>
        <w:pStyle w:val="Text"/>
        <w:ind w:left="426" w:firstLine="0"/>
        <w:rPr>
          <w:sz w:val="22"/>
        </w:rPr>
      </w:pPr>
      <w:r>
        <w:rPr>
          <w:sz w:val="22"/>
        </w:rPr>
        <w:t>Vzhledem k povaze a rozsahu prací,</w:t>
      </w:r>
      <w:r w:rsidR="00BB715B" w:rsidRPr="00EE787F">
        <w:rPr>
          <w:sz w:val="22"/>
        </w:rPr>
        <w:t xml:space="preserve"> není nutno zajišťovat proti důlní činnosti.</w:t>
      </w:r>
    </w:p>
    <w:p w14:paraId="75D4C470" w14:textId="6438CEB0" w:rsidR="00406A4E" w:rsidRDefault="00406A4E" w:rsidP="00EE787F">
      <w:pPr>
        <w:pStyle w:val="Text"/>
        <w:ind w:left="426" w:firstLine="0"/>
        <w:rPr>
          <w:sz w:val="22"/>
        </w:rPr>
      </w:pPr>
      <w:r>
        <w:rPr>
          <w:sz w:val="22"/>
        </w:rPr>
        <w:t xml:space="preserve">Zájmové území se nachází v území plochy „M“ chráněného ložiskového území české hornoslezské pánve pro výhradní ložisko černého uhlí. Zájmové území se nachází v CHLÚ Rychvald pro hořlavý zemní plyn. </w:t>
      </w:r>
    </w:p>
    <w:p w14:paraId="669E5BE8" w14:textId="77777777" w:rsidR="00406A4E" w:rsidRPr="00EE787F" w:rsidRDefault="00406A4E" w:rsidP="00EE787F">
      <w:pPr>
        <w:pStyle w:val="Text"/>
        <w:ind w:left="426" w:firstLine="0"/>
        <w:rPr>
          <w:sz w:val="22"/>
        </w:rPr>
      </w:pPr>
    </w:p>
    <w:p w14:paraId="5D175BDE" w14:textId="77777777" w:rsidR="00117CAD" w:rsidRPr="000D14FE" w:rsidRDefault="00B0746C" w:rsidP="00117CAD">
      <w:pPr>
        <w:pStyle w:val="NADPIS3"/>
      </w:pPr>
      <w:r w:rsidRPr="000D14FE">
        <w:t>V</w:t>
      </w:r>
      <w:r w:rsidR="00117CAD" w:rsidRPr="000D14FE">
        <w:t>liv stavby na okolní stavby a pozemky, ochrana okolí, vliv stavby na odtokové poměry v území</w:t>
      </w:r>
    </w:p>
    <w:p w14:paraId="642C2911" w14:textId="77777777" w:rsidR="00B0746C" w:rsidRPr="00EE787F" w:rsidRDefault="00AC6305" w:rsidP="00EE787F">
      <w:pPr>
        <w:pStyle w:val="Text"/>
        <w:ind w:left="426" w:firstLine="0"/>
        <w:rPr>
          <w:sz w:val="22"/>
        </w:rPr>
      </w:pPr>
      <w:r w:rsidRPr="00EE787F">
        <w:rPr>
          <w:sz w:val="22"/>
        </w:rPr>
        <w:t>Stavební práce ani budoucí užívání objektu neovlivní negativním způsobem okolní stavby ani ostatní pozemky. Odtokové poměry v daném území se nezmění.</w:t>
      </w:r>
    </w:p>
    <w:p w14:paraId="0D304DB7" w14:textId="77777777" w:rsidR="00117CAD" w:rsidRPr="000D14FE" w:rsidRDefault="00117CAD" w:rsidP="00117CAD">
      <w:pPr>
        <w:pStyle w:val="Text"/>
      </w:pPr>
    </w:p>
    <w:p w14:paraId="11222579" w14:textId="77777777" w:rsidR="00117CAD" w:rsidRPr="000D14FE" w:rsidRDefault="00B0746C" w:rsidP="00117CAD">
      <w:pPr>
        <w:pStyle w:val="NADPIS3"/>
      </w:pPr>
      <w:r w:rsidRPr="000D14FE">
        <w:t>P</w:t>
      </w:r>
      <w:r w:rsidR="00117CAD" w:rsidRPr="000D14FE">
        <w:t>ožadavky na asanace, demolice, kácení dřevin</w:t>
      </w:r>
    </w:p>
    <w:p w14:paraId="66044B14" w14:textId="7316A8B3" w:rsidR="00B0746C" w:rsidRPr="00EE787F" w:rsidRDefault="00117CAD" w:rsidP="00EE787F">
      <w:pPr>
        <w:pStyle w:val="Text"/>
        <w:ind w:left="426" w:firstLine="0"/>
        <w:rPr>
          <w:sz w:val="22"/>
        </w:rPr>
      </w:pPr>
      <w:r w:rsidRPr="00EE787F">
        <w:rPr>
          <w:sz w:val="22"/>
        </w:rPr>
        <w:t xml:space="preserve"> </w:t>
      </w:r>
      <w:r w:rsidR="00AC6305" w:rsidRPr="00EE787F">
        <w:rPr>
          <w:sz w:val="22"/>
        </w:rPr>
        <w:t xml:space="preserve">V rámci tohoto projektu není nutno řešit, proběhnou pouze drobné bourací práce, </w:t>
      </w:r>
      <w:bookmarkStart w:id="3" w:name="_Hlk45785450"/>
      <w:r w:rsidR="00BB4BCF" w:rsidRPr="00EE787F">
        <w:rPr>
          <w:sz w:val="22"/>
        </w:rPr>
        <w:t>se</w:t>
      </w:r>
      <w:r w:rsidR="00AC6305" w:rsidRPr="00EE787F">
        <w:rPr>
          <w:sz w:val="22"/>
        </w:rPr>
        <w:t xml:space="preserve"> zásah</w:t>
      </w:r>
      <w:r w:rsidR="00BB4BCF" w:rsidRPr="00EE787F">
        <w:rPr>
          <w:sz w:val="22"/>
        </w:rPr>
        <w:t>em</w:t>
      </w:r>
      <w:r w:rsidR="00AC6305" w:rsidRPr="00EE787F">
        <w:rPr>
          <w:sz w:val="22"/>
        </w:rPr>
        <w:t xml:space="preserve"> do nosných konstrukcí</w:t>
      </w:r>
      <w:r w:rsidR="00BB4BCF" w:rsidRPr="00EE787F">
        <w:rPr>
          <w:sz w:val="22"/>
        </w:rPr>
        <w:t xml:space="preserve"> (prostupy, otvory)</w:t>
      </w:r>
      <w:bookmarkEnd w:id="3"/>
      <w:r w:rsidR="00BB715B" w:rsidRPr="00EE787F">
        <w:rPr>
          <w:sz w:val="22"/>
        </w:rPr>
        <w:t>, kácení dřevin a jiné.</w:t>
      </w:r>
    </w:p>
    <w:p w14:paraId="4DC119FA" w14:textId="77777777" w:rsidR="00117CAD" w:rsidRPr="000D14FE" w:rsidRDefault="00117CAD" w:rsidP="00117CAD">
      <w:pPr>
        <w:pStyle w:val="Text"/>
      </w:pPr>
    </w:p>
    <w:p w14:paraId="040E7240" w14:textId="77777777" w:rsidR="00117CAD" w:rsidRPr="000D14FE" w:rsidRDefault="00B0746C" w:rsidP="00117CAD">
      <w:pPr>
        <w:pStyle w:val="NADPIS3"/>
      </w:pPr>
      <w:r w:rsidRPr="000D14FE">
        <w:t>P</w:t>
      </w:r>
      <w:r w:rsidR="00117CAD" w:rsidRPr="000D14FE">
        <w:t>ožadavky na maximální dočasné a trvalé zábory zemědělského půdního fondu nebo pozemků určených k plnění funkce lesa</w:t>
      </w:r>
    </w:p>
    <w:p w14:paraId="3941C057" w14:textId="77777777" w:rsidR="00117CAD" w:rsidRPr="00EE787F" w:rsidRDefault="00AC6305" w:rsidP="00EE787F">
      <w:pPr>
        <w:pStyle w:val="Text"/>
        <w:ind w:left="426" w:firstLine="0"/>
        <w:rPr>
          <w:sz w:val="22"/>
        </w:rPr>
      </w:pPr>
      <w:r w:rsidRPr="00EE787F">
        <w:rPr>
          <w:sz w:val="22"/>
        </w:rPr>
        <w:t>Nedojde k záborům zemědělského půdního fondu</w:t>
      </w:r>
      <w:r w:rsidR="00DE09F2" w:rsidRPr="00EE787F">
        <w:rPr>
          <w:sz w:val="22"/>
        </w:rPr>
        <w:t xml:space="preserve"> (ZPF)</w:t>
      </w:r>
      <w:r w:rsidRPr="00EE787F">
        <w:rPr>
          <w:sz w:val="22"/>
        </w:rPr>
        <w:t xml:space="preserve"> ani pozemků určených k plnění funkce lesa</w:t>
      </w:r>
      <w:r w:rsidR="00DE09F2" w:rsidRPr="00EE787F">
        <w:rPr>
          <w:sz w:val="22"/>
        </w:rPr>
        <w:t xml:space="preserve"> (PUPFL)</w:t>
      </w:r>
      <w:r w:rsidRPr="00EE787F">
        <w:rPr>
          <w:sz w:val="22"/>
        </w:rPr>
        <w:t>.</w:t>
      </w:r>
    </w:p>
    <w:p w14:paraId="2A7CA133" w14:textId="77777777" w:rsidR="00B0746C" w:rsidRPr="000D14FE" w:rsidRDefault="00B0746C" w:rsidP="00117CAD">
      <w:pPr>
        <w:pStyle w:val="Text"/>
      </w:pPr>
    </w:p>
    <w:p w14:paraId="0A40E1F8" w14:textId="77777777" w:rsidR="00B0746C" w:rsidRPr="000D14FE" w:rsidRDefault="00B0746C" w:rsidP="00117CAD">
      <w:pPr>
        <w:pStyle w:val="NADPIS3"/>
      </w:pPr>
      <w:r w:rsidRPr="000D14FE">
        <w:t>Ú</w:t>
      </w:r>
      <w:r w:rsidR="00117CAD" w:rsidRPr="000D14FE">
        <w:t>zemně technické podmínky - zejména možnost napojení na stávající dopravní a technickou infrastrukturu, možnost bezbariérového přístupu k navrhované stavbě</w:t>
      </w:r>
    </w:p>
    <w:p w14:paraId="7629A2A9" w14:textId="77777777" w:rsidR="00AC6305" w:rsidRPr="00EE787F" w:rsidRDefault="00AC6305" w:rsidP="00EE787F">
      <w:pPr>
        <w:pStyle w:val="Text"/>
        <w:ind w:left="426" w:firstLine="0"/>
        <w:rPr>
          <w:sz w:val="22"/>
        </w:rPr>
      </w:pPr>
      <w:r w:rsidRPr="00EE787F">
        <w:rPr>
          <w:sz w:val="22"/>
        </w:rPr>
        <w:t>Staveniště bude dopravně napojeno na stávající okolní obslužné komunikace.</w:t>
      </w:r>
    </w:p>
    <w:p w14:paraId="365216BF" w14:textId="77777777" w:rsidR="00AC6305" w:rsidRPr="00EE787F" w:rsidRDefault="00AC6305" w:rsidP="00EE787F">
      <w:pPr>
        <w:pStyle w:val="Text"/>
        <w:ind w:left="426" w:firstLine="0"/>
        <w:rPr>
          <w:sz w:val="22"/>
        </w:rPr>
      </w:pPr>
      <w:r w:rsidRPr="00EE787F">
        <w:rPr>
          <w:sz w:val="22"/>
        </w:rPr>
        <w:t xml:space="preserve">Staveniště bude napojeno na stávající rozvody v objektu, místa a způsob napojení upřesní objednatel nejpozději při předání staveniště. </w:t>
      </w:r>
    </w:p>
    <w:p w14:paraId="063F5FDA" w14:textId="77777777" w:rsidR="00AC6305" w:rsidRPr="00EE787F" w:rsidRDefault="00AC6305" w:rsidP="00EE787F">
      <w:pPr>
        <w:pStyle w:val="Text"/>
        <w:ind w:left="426" w:firstLine="0"/>
        <w:rPr>
          <w:sz w:val="22"/>
        </w:rPr>
      </w:pPr>
      <w:r w:rsidRPr="00EE787F">
        <w:rPr>
          <w:sz w:val="22"/>
        </w:rPr>
        <w:t xml:space="preserve">Budova zůstane napojena stávajícími přípojkami (voda, NN, kanalizace, </w:t>
      </w:r>
      <w:r w:rsidR="00437850" w:rsidRPr="00EE787F">
        <w:rPr>
          <w:sz w:val="22"/>
        </w:rPr>
        <w:t>plyn, CETIN</w:t>
      </w:r>
      <w:r w:rsidRPr="00EE787F">
        <w:rPr>
          <w:sz w:val="22"/>
        </w:rPr>
        <w:t>) na vedení venkovních inženýrských sítí, do přípojek nebude zasahováno.</w:t>
      </w:r>
    </w:p>
    <w:p w14:paraId="484CE617" w14:textId="77777777" w:rsidR="00AC6305" w:rsidRPr="00EE787F" w:rsidRDefault="00AC6305" w:rsidP="00EE787F">
      <w:pPr>
        <w:pStyle w:val="Text"/>
        <w:ind w:left="426" w:firstLine="0"/>
        <w:rPr>
          <w:sz w:val="22"/>
        </w:rPr>
      </w:pPr>
      <w:r w:rsidRPr="00EE787F">
        <w:rPr>
          <w:sz w:val="22"/>
        </w:rPr>
        <w:t>Nepředpokládá se pohyb osob s omezenou schopností pohybu nebo orientace.</w:t>
      </w:r>
    </w:p>
    <w:p w14:paraId="4923ED87" w14:textId="77777777" w:rsidR="00117CAD" w:rsidRPr="000D14FE" w:rsidRDefault="00117CAD" w:rsidP="00B0746C">
      <w:pPr>
        <w:pStyle w:val="Text"/>
      </w:pPr>
    </w:p>
    <w:p w14:paraId="025C2079" w14:textId="77777777" w:rsidR="00B0746C" w:rsidRPr="000D14FE" w:rsidRDefault="00B0746C" w:rsidP="00B0746C">
      <w:pPr>
        <w:pStyle w:val="Text"/>
      </w:pPr>
    </w:p>
    <w:p w14:paraId="23567FED" w14:textId="77777777" w:rsidR="00B0746C" w:rsidRPr="000D14FE" w:rsidRDefault="00B0746C" w:rsidP="00117CAD">
      <w:pPr>
        <w:pStyle w:val="NADPIS3"/>
      </w:pPr>
      <w:r w:rsidRPr="000D14FE">
        <w:t>V</w:t>
      </w:r>
      <w:r w:rsidR="00117CAD" w:rsidRPr="000D14FE">
        <w:t xml:space="preserve">ěcné a časové vazby stavby, podmiňující, </w:t>
      </w:r>
      <w:r w:rsidRPr="000D14FE">
        <w:t>vyvolané, související investice</w:t>
      </w:r>
    </w:p>
    <w:p w14:paraId="487662E5" w14:textId="77777777" w:rsidR="00437850" w:rsidRPr="00EE787F" w:rsidRDefault="00117CAD" w:rsidP="00EE787F">
      <w:pPr>
        <w:pStyle w:val="Text"/>
        <w:ind w:left="426" w:firstLine="0"/>
        <w:rPr>
          <w:sz w:val="22"/>
        </w:rPr>
      </w:pPr>
      <w:r w:rsidRPr="00EE787F">
        <w:rPr>
          <w:sz w:val="22"/>
        </w:rPr>
        <w:t xml:space="preserve"> </w:t>
      </w:r>
      <w:r w:rsidR="00437850" w:rsidRPr="00EE787F">
        <w:rPr>
          <w:sz w:val="22"/>
        </w:rPr>
        <w:t>Stavební práce nevyvolávají žádné související či podmiňující investice.</w:t>
      </w:r>
    </w:p>
    <w:p w14:paraId="62479373" w14:textId="296D2C39" w:rsidR="006E7505" w:rsidRPr="000D14FE" w:rsidRDefault="006E7505">
      <w:pPr>
        <w:rPr>
          <w:rFonts w:ascii="Arial" w:hAnsi="Arial" w:cs="Arial"/>
          <w:b/>
          <w:i/>
          <w:noProof/>
          <w:sz w:val="22"/>
          <w:szCs w:val="24"/>
          <w:lang w:eastAsia="ar-SA"/>
        </w:rPr>
      </w:pPr>
    </w:p>
    <w:p w14:paraId="6EF09B69" w14:textId="77777777" w:rsidR="00B0746C" w:rsidRPr="00EE787F" w:rsidRDefault="00B0746C" w:rsidP="00117CAD">
      <w:pPr>
        <w:pStyle w:val="NADPIS3"/>
      </w:pPr>
      <w:r w:rsidRPr="00EE787F">
        <w:t>S</w:t>
      </w:r>
      <w:r w:rsidR="00117CAD" w:rsidRPr="00EE787F">
        <w:t>eznam pozemků podle katastru nemovitost</w:t>
      </w:r>
      <w:r w:rsidRPr="00EE787F">
        <w:t>í, na kterých se stavba provádí</w:t>
      </w:r>
    </w:p>
    <w:p w14:paraId="1F870162" w14:textId="77777777" w:rsidR="00117CAD" w:rsidRPr="00EE787F" w:rsidRDefault="00117CAD" w:rsidP="00296A6D">
      <w:pPr>
        <w:pStyle w:val="Text"/>
        <w:ind w:left="720" w:firstLine="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7"/>
        <w:gridCol w:w="2957"/>
        <w:gridCol w:w="2268"/>
        <w:gridCol w:w="1560"/>
        <w:gridCol w:w="1275"/>
      </w:tblGrid>
      <w:tr w:rsidR="00296A6D" w:rsidRPr="00EE787F" w14:paraId="697D2534" w14:textId="77777777" w:rsidTr="00A847D2">
        <w:trPr>
          <w:trHeight w:val="267"/>
        </w:trPr>
        <w:tc>
          <w:tcPr>
            <w:tcW w:w="1007" w:type="dxa"/>
            <w:shd w:val="clear" w:color="auto" w:fill="auto"/>
            <w:noWrap/>
            <w:vAlign w:val="bottom"/>
          </w:tcPr>
          <w:p w14:paraId="194CD85B" w14:textId="77777777" w:rsidR="00296A6D" w:rsidRPr="00EE787F" w:rsidRDefault="00296A6D" w:rsidP="00714ADF">
            <w:pPr>
              <w:jc w:val="center"/>
              <w:rPr>
                <w:rFonts w:ascii="Arial" w:hAnsi="Arial" w:cs="Arial"/>
                <w:b/>
                <w:bCs/>
                <w:sz w:val="22"/>
                <w:szCs w:val="22"/>
              </w:rPr>
            </w:pPr>
            <w:proofErr w:type="spellStart"/>
            <w:r w:rsidRPr="00EE787F">
              <w:rPr>
                <w:rFonts w:ascii="Arial" w:hAnsi="Arial" w:cs="Arial"/>
                <w:b/>
                <w:bCs/>
                <w:sz w:val="22"/>
                <w:szCs w:val="22"/>
              </w:rPr>
              <w:t>parc</w:t>
            </w:r>
            <w:proofErr w:type="spellEnd"/>
            <w:r w:rsidRPr="00EE787F">
              <w:rPr>
                <w:rFonts w:ascii="Arial" w:hAnsi="Arial" w:cs="Arial"/>
                <w:b/>
                <w:bCs/>
                <w:sz w:val="22"/>
                <w:szCs w:val="22"/>
              </w:rPr>
              <w:t>.</w:t>
            </w:r>
            <w:r w:rsidR="00437850" w:rsidRPr="00EE787F">
              <w:rPr>
                <w:rFonts w:ascii="Arial" w:hAnsi="Arial" w:cs="Arial"/>
                <w:b/>
                <w:bCs/>
                <w:sz w:val="22"/>
                <w:szCs w:val="22"/>
              </w:rPr>
              <w:t xml:space="preserve"> </w:t>
            </w:r>
            <w:proofErr w:type="gramStart"/>
            <w:r w:rsidRPr="00EE787F">
              <w:rPr>
                <w:rFonts w:ascii="Arial" w:hAnsi="Arial" w:cs="Arial"/>
                <w:b/>
                <w:bCs/>
                <w:sz w:val="22"/>
                <w:szCs w:val="22"/>
              </w:rPr>
              <w:t>č.</w:t>
            </w:r>
            <w:proofErr w:type="gramEnd"/>
          </w:p>
        </w:tc>
        <w:tc>
          <w:tcPr>
            <w:tcW w:w="2957" w:type="dxa"/>
            <w:shd w:val="clear" w:color="auto" w:fill="auto"/>
            <w:noWrap/>
            <w:vAlign w:val="bottom"/>
          </w:tcPr>
          <w:p w14:paraId="3414E709" w14:textId="77777777" w:rsidR="00296A6D" w:rsidRPr="00EE787F" w:rsidRDefault="00296A6D" w:rsidP="00714ADF">
            <w:pPr>
              <w:jc w:val="center"/>
              <w:rPr>
                <w:rFonts w:ascii="Arial" w:hAnsi="Arial" w:cs="Arial"/>
                <w:b/>
                <w:bCs/>
                <w:sz w:val="22"/>
                <w:szCs w:val="22"/>
              </w:rPr>
            </w:pPr>
            <w:r w:rsidRPr="00EE787F">
              <w:rPr>
                <w:rFonts w:ascii="Arial" w:hAnsi="Arial" w:cs="Arial"/>
                <w:b/>
                <w:bCs/>
                <w:sz w:val="22"/>
                <w:szCs w:val="22"/>
              </w:rPr>
              <w:t>vlastník</w:t>
            </w:r>
          </w:p>
        </w:tc>
        <w:tc>
          <w:tcPr>
            <w:tcW w:w="2268" w:type="dxa"/>
            <w:shd w:val="clear" w:color="auto" w:fill="auto"/>
            <w:noWrap/>
            <w:vAlign w:val="bottom"/>
          </w:tcPr>
          <w:p w14:paraId="20F02527" w14:textId="77777777" w:rsidR="00296A6D" w:rsidRPr="00EE787F" w:rsidRDefault="00296A6D" w:rsidP="00714ADF">
            <w:pPr>
              <w:ind w:firstLine="154"/>
              <w:rPr>
                <w:rFonts w:ascii="Arial" w:hAnsi="Arial" w:cs="Arial"/>
                <w:b/>
                <w:bCs/>
                <w:sz w:val="22"/>
                <w:szCs w:val="22"/>
              </w:rPr>
            </w:pPr>
            <w:r w:rsidRPr="00EE787F">
              <w:rPr>
                <w:rFonts w:ascii="Arial" w:hAnsi="Arial" w:cs="Arial"/>
                <w:b/>
                <w:bCs/>
                <w:sz w:val="22"/>
                <w:szCs w:val="22"/>
              </w:rPr>
              <w:t>druh pozemku</w:t>
            </w:r>
          </w:p>
        </w:tc>
        <w:tc>
          <w:tcPr>
            <w:tcW w:w="1560" w:type="dxa"/>
            <w:shd w:val="clear" w:color="auto" w:fill="auto"/>
            <w:noWrap/>
            <w:vAlign w:val="bottom"/>
          </w:tcPr>
          <w:p w14:paraId="37CE1DB0" w14:textId="77777777" w:rsidR="00296A6D" w:rsidRPr="00EE787F" w:rsidRDefault="00296A6D" w:rsidP="00714ADF">
            <w:pPr>
              <w:ind w:left="61"/>
              <w:rPr>
                <w:rFonts w:ascii="Arial" w:hAnsi="Arial" w:cs="Arial"/>
                <w:b/>
                <w:bCs/>
                <w:sz w:val="22"/>
                <w:szCs w:val="22"/>
              </w:rPr>
            </w:pPr>
            <w:r w:rsidRPr="00EE787F">
              <w:rPr>
                <w:rFonts w:ascii="Arial" w:hAnsi="Arial" w:cs="Arial"/>
                <w:b/>
                <w:bCs/>
                <w:sz w:val="22"/>
                <w:szCs w:val="22"/>
              </w:rPr>
              <w:t>výměra m</w:t>
            </w:r>
            <w:r w:rsidRPr="00EE787F">
              <w:rPr>
                <w:rFonts w:ascii="Arial" w:hAnsi="Arial" w:cs="Arial"/>
                <w:b/>
                <w:bCs/>
                <w:sz w:val="22"/>
                <w:szCs w:val="22"/>
                <w:vertAlign w:val="superscript"/>
              </w:rPr>
              <w:t>2</w:t>
            </w:r>
          </w:p>
        </w:tc>
        <w:tc>
          <w:tcPr>
            <w:tcW w:w="1275" w:type="dxa"/>
            <w:shd w:val="clear" w:color="auto" w:fill="auto"/>
            <w:noWrap/>
            <w:vAlign w:val="bottom"/>
          </w:tcPr>
          <w:p w14:paraId="7955BE94" w14:textId="77777777" w:rsidR="00296A6D" w:rsidRPr="00EE787F" w:rsidRDefault="00296A6D" w:rsidP="00714ADF">
            <w:pPr>
              <w:rPr>
                <w:rFonts w:ascii="Arial" w:hAnsi="Arial" w:cs="Arial"/>
                <w:b/>
                <w:bCs/>
                <w:sz w:val="22"/>
                <w:szCs w:val="22"/>
              </w:rPr>
            </w:pPr>
            <w:r w:rsidRPr="00EE787F">
              <w:rPr>
                <w:rFonts w:ascii="Arial" w:hAnsi="Arial" w:cs="Arial"/>
                <w:b/>
                <w:bCs/>
                <w:sz w:val="22"/>
                <w:szCs w:val="22"/>
              </w:rPr>
              <w:t>číslo LV</w:t>
            </w:r>
          </w:p>
        </w:tc>
      </w:tr>
      <w:tr w:rsidR="00296A6D" w:rsidRPr="000D14FE" w14:paraId="1198F894" w14:textId="77777777" w:rsidTr="00A847D2">
        <w:trPr>
          <w:trHeight w:val="1077"/>
        </w:trPr>
        <w:tc>
          <w:tcPr>
            <w:tcW w:w="1007" w:type="dxa"/>
            <w:shd w:val="clear" w:color="auto" w:fill="auto"/>
            <w:noWrap/>
            <w:vAlign w:val="center"/>
          </w:tcPr>
          <w:p w14:paraId="01093C66" w14:textId="2E86E846" w:rsidR="00296A6D" w:rsidRPr="00EE787F" w:rsidRDefault="00C255A0" w:rsidP="00C255A0">
            <w:pPr>
              <w:ind w:firstLine="86"/>
              <w:jc w:val="center"/>
              <w:rPr>
                <w:rFonts w:ascii="Arial" w:hAnsi="Arial" w:cs="Arial"/>
                <w:b/>
                <w:bCs/>
                <w:sz w:val="22"/>
                <w:szCs w:val="22"/>
              </w:rPr>
            </w:pPr>
            <w:r>
              <w:rPr>
                <w:rFonts w:ascii="Arial" w:hAnsi="Arial" w:cs="Arial"/>
                <w:b/>
                <w:bCs/>
                <w:sz w:val="22"/>
                <w:szCs w:val="22"/>
              </w:rPr>
              <w:t>2/4</w:t>
            </w:r>
          </w:p>
        </w:tc>
        <w:tc>
          <w:tcPr>
            <w:tcW w:w="2957" w:type="dxa"/>
            <w:shd w:val="clear" w:color="auto" w:fill="auto"/>
            <w:vAlign w:val="bottom"/>
          </w:tcPr>
          <w:p w14:paraId="150B6BFF" w14:textId="2DB232D9" w:rsidR="00437850" w:rsidRPr="00EE787F" w:rsidRDefault="00C255A0" w:rsidP="00437850">
            <w:pPr>
              <w:rPr>
                <w:rFonts w:ascii="Arial" w:hAnsi="Arial" w:cs="Arial"/>
                <w:b/>
                <w:bCs/>
                <w:sz w:val="22"/>
                <w:szCs w:val="22"/>
              </w:rPr>
            </w:pPr>
            <w:r w:rsidRPr="00C255A0">
              <w:rPr>
                <w:rFonts w:ascii="Arial" w:hAnsi="Arial" w:cs="Arial"/>
                <w:b/>
                <w:bCs/>
                <w:sz w:val="22"/>
                <w:szCs w:val="22"/>
              </w:rPr>
              <w:t>Město Petřvald, náměstí Gen. Vicherka 2511, 73541 Petřvald</w:t>
            </w:r>
            <w:r w:rsidRPr="00C255A0">
              <w:rPr>
                <w:rFonts w:ascii="Arial" w:hAnsi="Arial" w:cs="Arial"/>
                <w:b/>
                <w:bCs/>
                <w:sz w:val="22"/>
                <w:szCs w:val="22"/>
              </w:rPr>
              <w:tab/>
            </w:r>
          </w:p>
        </w:tc>
        <w:tc>
          <w:tcPr>
            <w:tcW w:w="2268" w:type="dxa"/>
            <w:shd w:val="clear" w:color="auto" w:fill="auto"/>
            <w:vAlign w:val="center"/>
          </w:tcPr>
          <w:p w14:paraId="723AC01E" w14:textId="77777777" w:rsidR="00296A6D" w:rsidRPr="00EE787F" w:rsidRDefault="00437850" w:rsidP="00714ADF">
            <w:pPr>
              <w:ind w:left="154" w:firstLine="284"/>
              <w:rPr>
                <w:rFonts w:ascii="Arial" w:hAnsi="Arial" w:cs="Arial"/>
                <w:sz w:val="22"/>
                <w:szCs w:val="22"/>
              </w:rPr>
            </w:pPr>
            <w:r w:rsidRPr="00EE787F">
              <w:rPr>
                <w:rFonts w:ascii="Arial" w:hAnsi="Arial" w:cs="Arial"/>
                <w:sz w:val="22"/>
                <w:szCs w:val="22"/>
              </w:rPr>
              <w:t>Zastavěná plocha a nádvoří</w:t>
            </w:r>
          </w:p>
        </w:tc>
        <w:tc>
          <w:tcPr>
            <w:tcW w:w="1560" w:type="dxa"/>
            <w:shd w:val="clear" w:color="auto" w:fill="auto"/>
            <w:noWrap/>
            <w:vAlign w:val="center"/>
          </w:tcPr>
          <w:p w14:paraId="52E93EBA" w14:textId="4F72FCFE" w:rsidR="00296A6D" w:rsidRPr="00EE787F" w:rsidRDefault="00C255A0" w:rsidP="00714ADF">
            <w:pPr>
              <w:ind w:firstLine="203"/>
              <w:rPr>
                <w:rFonts w:ascii="Arial" w:hAnsi="Arial" w:cs="Arial"/>
                <w:sz w:val="22"/>
                <w:szCs w:val="22"/>
              </w:rPr>
            </w:pPr>
            <w:r w:rsidRPr="00C255A0">
              <w:rPr>
                <w:rFonts w:ascii="Arial" w:hAnsi="Arial" w:cs="Arial"/>
                <w:sz w:val="22"/>
                <w:szCs w:val="22"/>
              </w:rPr>
              <w:t>372</w:t>
            </w:r>
          </w:p>
        </w:tc>
        <w:tc>
          <w:tcPr>
            <w:tcW w:w="1275" w:type="dxa"/>
            <w:shd w:val="clear" w:color="auto" w:fill="auto"/>
            <w:noWrap/>
            <w:vAlign w:val="center"/>
          </w:tcPr>
          <w:p w14:paraId="59183AEA" w14:textId="1EE5B120" w:rsidR="00296A6D" w:rsidRPr="000D14FE" w:rsidRDefault="00C255A0" w:rsidP="00C255A0">
            <w:pPr>
              <w:ind w:firstLine="201"/>
              <w:rPr>
                <w:rFonts w:ascii="Arial" w:hAnsi="Arial" w:cs="Arial"/>
                <w:sz w:val="22"/>
                <w:szCs w:val="22"/>
              </w:rPr>
            </w:pPr>
            <w:r>
              <w:rPr>
                <w:rFonts w:ascii="Arial" w:hAnsi="Arial" w:cs="Arial"/>
                <w:sz w:val="22"/>
                <w:szCs w:val="22"/>
              </w:rPr>
              <w:t>10001</w:t>
            </w:r>
          </w:p>
        </w:tc>
      </w:tr>
    </w:tbl>
    <w:p w14:paraId="348509E0" w14:textId="77777777" w:rsidR="00296A6D" w:rsidRPr="000D14FE" w:rsidRDefault="00296A6D" w:rsidP="00B0746C">
      <w:pPr>
        <w:pStyle w:val="Text"/>
      </w:pPr>
    </w:p>
    <w:p w14:paraId="6ED8B47B" w14:textId="77777777" w:rsidR="00837285" w:rsidRPr="000D14FE" w:rsidRDefault="00B0746C" w:rsidP="00B0746C">
      <w:pPr>
        <w:pStyle w:val="NADPIS3"/>
      </w:pPr>
      <w:r w:rsidRPr="000D14FE">
        <w:t>S</w:t>
      </w:r>
      <w:r w:rsidR="00117CAD" w:rsidRPr="000D14FE">
        <w:t>eznam pozemků podle katastru nemovitostí, na kterých vznikne ochranné nebo bezpečnostní</w:t>
      </w:r>
      <w:r w:rsidRPr="000D14FE">
        <w:t xml:space="preserve"> pásmo</w:t>
      </w:r>
    </w:p>
    <w:p w14:paraId="0A90D849" w14:textId="77777777" w:rsidR="00437850" w:rsidRPr="00EE787F" w:rsidRDefault="00437850" w:rsidP="00EE787F">
      <w:pPr>
        <w:pStyle w:val="Text"/>
        <w:ind w:left="426" w:firstLine="0"/>
        <w:rPr>
          <w:sz w:val="22"/>
        </w:rPr>
      </w:pPr>
      <w:r w:rsidRPr="00EE787F">
        <w:rPr>
          <w:sz w:val="22"/>
        </w:rPr>
        <w:t>Netýká se této stavby.</w:t>
      </w:r>
    </w:p>
    <w:p w14:paraId="71C616E6" w14:textId="77777777" w:rsidR="00837285" w:rsidRPr="000D14FE" w:rsidRDefault="00837285" w:rsidP="00837285">
      <w:pPr>
        <w:pStyle w:val="Text"/>
      </w:pPr>
    </w:p>
    <w:p w14:paraId="5769601A" w14:textId="77777777" w:rsidR="004914F2" w:rsidRPr="000D14FE" w:rsidRDefault="00784642" w:rsidP="00A00BDA">
      <w:pPr>
        <w:pStyle w:val="Nadpis1"/>
      </w:pPr>
      <w:bookmarkStart w:id="4" w:name="_Toc513508506"/>
      <w:bookmarkStart w:id="5" w:name="_Toc489003664"/>
      <w:bookmarkStart w:id="6" w:name="_Toc56439811"/>
      <w:bookmarkStart w:id="7" w:name="_Hlk45696243"/>
      <w:r w:rsidRPr="000D14FE">
        <w:t>B.</w:t>
      </w:r>
      <w:r w:rsidR="004914F2" w:rsidRPr="000D14FE">
        <w:t xml:space="preserve">2 </w:t>
      </w:r>
      <w:bookmarkEnd w:id="4"/>
      <w:r w:rsidR="004914F2" w:rsidRPr="000D14FE">
        <w:t>Celkový popis stavby</w:t>
      </w:r>
      <w:bookmarkEnd w:id="5"/>
      <w:bookmarkEnd w:id="6"/>
    </w:p>
    <w:p w14:paraId="0098AAAD" w14:textId="77777777" w:rsidR="00461A75" w:rsidRPr="000D14FE" w:rsidRDefault="00461A75" w:rsidP="009716B5">
      <w:pPr>
        <w:pStyle w:val="Text"/>
      </w:pPr>
    </w:p>
    <w:p w14:paraId="7BD87188" w14:textId="77777777" w:rsidR="00787647" w:rsidRPr="000D14FE" w:rsidRDefault="00784642" w:rsidP="00A00BDA">
      <w:pPr>
        <w:pStyle w:val="Nadpis2"/>
      </w:pPr>
      <w:bookmarkStart w:id="8" w:name="_Toc489003665"/>
      <w:bookmarkStart w:id="9" w:name="_Toc507303289"/>
      <w:r w:rsidRPr="000D14FE">
        <w:t>B.</w:t>
      </w:r>
      <w:r w:rsidR="004914F2" w:rsidRPr="000D14FE">
        <w:t>2.1</w:t>
      </w:r>
      <w:r w:rsidR="00BD0FF5" w:rsidRPr="000D14FE">
        <w:t xml:space="preserve"> </w:t>
      </w:r>
      <w:bookmarkEnd w:id="8"/>
      <w:r w:rsidR="00BB40AD" w:rsidRPr="000D14FE">
        <w:t>Základní charakteristika stavby a jejího úžívání</w:t>
      </w:r>
    </w:p>
    <w:bookmarkEnd w:id="7"/>
    <w:p w14:paraId="39886193" w14:textId="77777777" w:rsidR="00D478B9" w:rsidRPr="000D14FE" w:rsidRDefault="00D478B9" w:rsidP="00D478B9">
      <w:pPr>
        <w:pStyle w:val="Default"/>
      </w:pPr>
    </w:p>
    <w:p w14:paraId="40140A76" w14:textId="77777777" w:rsidR="00D478B9" w:rsidRPr="000D14FE" w:rsidRDefault="00D478B9" w:rsidP="00177C80">
      <w:pPr>
        <w:pStyle w:val="NADPIS3"/>
        <w:numPr>
          <w:ilvl w:val="0"/>
          <w:numId w:val="14"/>
        </w:numPr>
      </w:pPr>
      <w:r w:rsidRPr="000D14FE">
        <w:lastRenderedPageBreak/>
        <w:t>Nová stavba nebo změna dokončené stavby</w:t>
      </w:r>
      <w:r w:rsidR="00437850" w:rsidRPr="000D14FE">
        <w:t>; u změny stavby údaje o jejich současném stavu, závěry stavebně technického, případně stavebně historického průzkumu a výsledky statického posouzení nosných konstrukcí,</w:t>
      </w:r>
    </w:p>
    <w:p w14:paraId="7242598A" w14:textId="77777777" w:rsidR="00406A4E" w:rsidRPr="00406A4E" w:rsidRDefault="00406A4E" w:rsidP="00406A4E">
      <w:pPr>
        <w:pStyle w:val="Text"/>
        <w:ind w:left="426" w:firstLine="0"/>
        <w:rPr>
          <w:sz w:val="22"/>
        </w:rPr>
      </w:pPr>
      <w:r w:rsidRPr="00406A4E">
        <w:rPr>
          <w:sz w:val="22"/>
        </w:rPr>
        <w:t>Předmětem předkládané projektové dokumentace je rekonstrukce stávajícího zázemí kuchyně v objektu základní školy na ulici Školní ve městě Petřvald. Tento prostor slouží k vaření a výdeji jídel pro žáky základní školy.</w:t>
      </w:r>
    </w:p>
    <w:p w14:paraId="0568AD36" w14:textId="7671FFBC" w:rsidR="00296A6D" w:rsidRDefault="00406A4E" w:rsidP="00406A4E">
      <w:pPr>
        <w:pStyle w:val="Text"/>
        <w:ind w:left="426" w:firstLine="0"/>
        <w:rPr>
          <w:sz w:val="22"/>
        </w:rPr>
      </w:pPr>
      <w:r w:rsidRPr="00406A4E">
        <w:rPr>
          <w:sz w:val="22"/>
        </w:rPr>
        <w:t>Záměrem projektu je rekonstrukce kuchyně odpovídající nynějším hygienickým normám. Rekonstrukcí budou zasaženy převážně nenosné části stavby, dojde k úpravě dispozice výstavbou nových příček.</w:t>
      </w:r>
    </w:p>
    <w:p w14:paraId="72BEE0F1" w14:textId="77777777" w:rsidR="0007665E" w:rsidRPr="00406A4E" w:rsidRDefault="0007665E" w:rsidP="00406A4E">
      <w:pPr>
        <w:pStyle w:val="Text"/>
        <w:ind w:left="426" w:firstLine="0"/>
        <w:rPr>
          <w:sz w:val="22"/>
        </w:rPr>
      </w:pPr>
    </w:p>
    <w:p w14:paraId="1BC9A991" w14:textId="77777777" w:rsidR="00D478B9" w:rsidRPr="000D14FE" w:rsidRDefault="00D478B9" w:rsidP="00D478B9">
      <w:pPr>
        <w:pStyle w:val="NADPIS3"/>
      </w:pPr>
      <w:r w:rsidRPr="000D14FE">
        <w:t>Účel užívání stavby</w:t>
      </w:r>
    </w:p>
    <w:p w14:paraId="39DB0EDF" w14:textId="6875349E" w:rsidR="00D478B9" w:rsidRPr="00610174" w:rsidRDefault="00406A4E" w:rsidP="0068396E">
      <w:pPr>
        <w:pStyle w:val="Text"/>
        <w:ind w:firstLine="426"/>
        <w:rPr>
          <w:sz w:val="22"/>
        </w:rPr>
      </w:pPr>
      <w:r w:rsidRPr="00610174">
        <w:rPr>
          <w:sz w:val="22"/>
        </w:rPr>
        <w:t>Účel užívání stavby zůstane neměnný.</w:t>
      </w:r>
    </w:p>
    <w:p w14:paraId="22039438" w14:textId="77777777" w:rsidR="00A00C0B" w:rsidRPr="000D14FE" w:rsidRDefault="00A00C0B" w:rsidP="00375B56">
      <w:pPr>
        <w:pStyle w:val="Text"/>
        <w:rPr>
          <w:bCs w:val="0"/>
        </w:rPr>
      </w:pPr>
    </w:p>
    <w:p w14:paraId="23D6583B" w14:textId="77777777" w:rsidR="00D478B9" w:rsidRPr="000D14FE" w:rsidRDefault="00D478B9" w:rsidP="00D478B9">
      <w:pPr>
        <w:pStyle w:val="NADPIS3"/>
      </w:pPr>
      <w:r w:rsidRPr="000D14FE">
        <w:t>Trvalá nebo dočasná stavba</w:t>
      </w:r>
    </w:p>
    <w:p w14:paraId="71039364" w14:textId="77777777" w:rsidR="00D478B9" w:rsidRPr="00610174" w:rsidRDefault="00296A6D" w:rsidP="0068396E">
      <w:pPr>
        <w:pStyle w:val="Text"/>
        <w:ind w:firstLine="426"/>
        <w:rPr>
          <w:sz w:val="22"/>
        </w:rPr>
      </w:pPr>
      <w:r w:rsidRPr="00610174">
        <w:rPr>
          <w:sz w:val="22"/>
        </w:rPr>
        <w:t>Jedná se o trvalou stavbu.</w:t>
      </w:r>
    </w:p>
    <w:p w14:paraId="313A59DE" w14:textId="77777777" w:rsidR="00296A6D" w:rsidRPr="000D14FE" w:rsidRDefault="00296A6D" w:rsidP="00D478B9">
      <w:pPr>
        <w:pStyle w:val="Text"/>
        <w:rPr>
          <w:lang w:eastAsia="ar-SA"/>
        </w:rPr>
      </w:pPr>
    </w:p>
    <w:p w14:paraId="26965AEA" w14:textId="77777777" w:rsidR="00D478B9" w:rsidRPr="000D14FE" w:rsidRDefault="00D478B9" w:rsidP="00D478B9">
      <w:pPr>
        <w:pStyle w:val="NADPIS3"/>
      </w:pPr>
      <w:r w:rsidRPr="000D14FE">
        <w:t>Informace o vydaných rozhodnutích o povolení výjimky z technických požadavků na stavby a technických požadavků zabezpečujících bezbariérové užívání stavby</w:t>
      </w:r>
    </w:p>
    <w:p w14:paraId="712A7E80" w14:textId="77777777" w:rsidR="00D478B9" w:rsidRPr="00610174" w:rsidRDefault="00296A6D" w:rsidP="0068396E">
      <w:pPr>
        <w:pStyle w:val="Text"/>
        <w:ind w:firstLine="426"/>
        <w:rPr>
          <w:sz w:val="22"/>
        </w:rPr>
      </w:pPr>
      <w:r w:rsidRPr="00610174">
        <w:rPr>
          <w:sz w:val="22"/>
        </w:rPr>
        <w:t>Netýká se této stavby.</w:t>
      </w:r>
    </w:p>
    <w:p w14:paraId="0643D6E2" w14:textId="77777777" w:rsidR="00296A6D" w:rsidRPr="000D14FE" w:rsidRDefault="00296A6D" w:rsidP="00D478B9">
      <w:pPr>
        <w:pStyle w:val="Text"/>
        <w:rPr>
          <w:lang w:eastAsia="ar-SA"/>
        </w:rPr>
      </w:pPr>
    </w:p>
    <w:p w14:paraId="7397629B" w14:textId="77777777" w:rsidR="00D478B9" w:rsidRPr="000D14FE" w:rsidRDefault="00D478B9" w:rsidP="00D478B9">
      <w:pPr>
        <w:pStyle w:val="NADPIS3"/>
      </w:pPr>
      <w:r w:rsidRPr="000D14FE">
        <w:t>Informace o tom, zda a v jakých částech dokumentace jsou zohledněny podmínky závazných stanovisek dotčených orgánů</w:t>
      </w:r>
    </w:p>
    <w:p w14:paraId="70D5BF5C" w14:textId="7FC14A46" w:rsidR="00125A62" w:rsidRPr="00125A62" w:rsidRDefault="00125A62" w:rsidP="00125A62">
      <w:pPr>
        <w:pStyle w:val="Text"/>
        <w:ind w:firstLine="0"/>
        <w:rPr>
          <w:sz w:val="22"/>
        </w:rPr>
      </w:pPr>
      <w:r>
        <w:rPr>
          <w:sz w:val="22"/>
        </w:rPr>
        <w:t>Uvědomění o nemožnosti vydat k</w:t>
      </w:r>
      <w:r w:rsidRPr="00125A62">
        <w:rPr>
          <w:sz w:val="22"/>
        </w:rPr>
        <w:t>oordinované závazné stanovisko vydané krajským</w:t>
      </w:r>
      <w:r>
        <w:rPr>
          <w:sz w:val="22"/>
        </w:rPr>
        <w:t xml:space="preserve"> úřadem Moravskoslezského kraje</w:t>
      </w:r>
      <w:r w:rsidRPr="00125A62">
        <w:rPr>
          <w:sz w:val="22"/>
        </w:rPr>
        <w:t>, odborem život</w:t>
      </w:r>
      <w:r>
        <w:rPr>
          <w:sz w:val="22"/>
        </w:rPr>
        <w:t xml:space="preserve">ního prostředí  dne </w:t>
      </w:r>
      <w:proofErr w:type="gramStart"/>
      <w:r>
        <w:rPr>
          <w:sz w:val="22"/>
        </w:rPr>
        <w:t>13.12.2020</w:t>
      </w:r>
      <w:proofErr w:type="gramEnd"/>
      <w:r>
        <w:rPr>
          <w:sz w:val="22"/>
        </w:rPr>
        <w:t xml:space="preserve"> </w:t>
      </w:r>
      <w:proofErr w:type="spellStart"/>
      <w:r>
        <w:rPr>
          <w:sz w:val="22"/>
        </w:rPr>
        <w:t>č.j.</w:t>
      </w:r>
      <w:r w:rsidRPr="00125A62">
        <w:rPr>
          <w:sz w:val="22"/>
        </w:rPr>
        <w:t>MSK</w:t>
      </w:r>
      <w:proofErr w:type="spellEnd"/>
      <w:r w:rsidRPr="00125A62">
        <w:rPr>
          <w:sz w:val="22"/>
        </w:rPr>
        <w:t xml:space="preserve"> 152174/2020</w:t>
      </w:r>
      <w:r>
        <w:rPr>
          <w:sz w:val="22"/>
        </w:rPr>
        <w:t xml:space="preserve"> neboť v rámci řešeného projektu není dotčeným orgánem.</w:t>
      </w:r>
    </w:p>
    <w:p w14:paraId="531B30BF" w14:textId="77777777" w:rsidR="00125A62" w:rsidRPr="00125A62" w:rsidRDefault="00125A62" w:rsidP="00125A62">
      <w:pPr>
        <w:pStyle w:val="Text"/>
        <w:rPr>
          <w:sz w:val="22"/>
        </w:rPr>
      </w:pPr>
      <w:r w:rsidRPr="00125A62">
        <w:rPr>
          <w:sz w:val="22"/>
        </w:rPr>
        <w:tab/>
      </w:r>
    </w:p>
    <w:p w14:paraId="5529E0D5" w14:textId="0C76F337" w:rsidR="00125A62" w:rsidRPr="00125A62" w:rsidRDefault="00125A62" w:rsidP="00125A62">
      <w:pPr>
        <w:pStyle w:val="Text"/>
        <w:ind w:firstLine="0"/>
        <w:rPr>
          <w:sz w:val="22"/>
        </w:rPr>
      </w:pPr>
      <w:r w:rsidRPr="00125A62">
        <w:rPr>
          <w:sz w:val="22"/>
        </w:rPr>
        <w:t>Koordinované závazné stanovisko vydané městským úřadem Orlová, odborem výstavby a životního prostředí dne 8.1.2021</w:t>
      </w:r>
      <w:r>
        <w:rPr>
          <w:sz w:val="22"/>
        </w:rPr>
        <w:t xml:space="preserve"> </w:t>
      </w:r>
      <w:proofErr w:type="gramStart"/>
      <w:r>
        <w:rPr>
          <w:sz w:val="22"/>
        </w:rPr>
        <w:t>č.j.</w:t>
      </w:r>
      <w:proofErr w:type="gramEnd"/>
      <w:r>
        <w:rPr>
          <w:sz w:val="22"/>
        </w:rPr>
        <w:t xml:space="preserve"> </w:t>
      </w:r>
      <w:r w:rsidRPr="00125A62">
        <w:rPr>
          <w:sz w:val="22"/>
        </w:rPr>
        <w:t>MUOR 168457/2020</w:t>
      </w:r>
      <w:r>
        <w:rPr>
          <w:sz w:val="22"/>
        </w:rPr>
        <w:t xml:space="preserve"> bylo vydáno jako souhlasné bez podmínek.</w:t>
      </w:r>
    </w:p>
    <w:p w14:paraId="42A3363A" w14:textId="77777777" w:rsidR="00125A62" w:rsidRPr="00125A62" w:rsidRDefault="00125A62" w:rsidP="00125A62">
      <w:pPr>
        <w:pStyle w:val="Text"/>
        <w:ind w:firstLine="0"/>
        <w:rPr>
          <w:sz w:val="22"/>
        </w:rPr>
      </w:pPr>
      <w:r w:rsidRPr="00125A62">
        <w:rPr>
          <w:sz w:val="22"/>
        </w:rPr>
        <w:tab/>
      </w:r>
    </w:p>
    <w:p w14:paraId="0A6429AA" w14:textId="1E1D0315" w:rsidR="00125A62" w:rsidRDefault="00125A62" w:rsidP="00125A62">
      <w:pPr>
        <w:pStyle w:val="Text"/>
        <w:ind w:firstLine="0"/>
        <w:rPr>
          <w:sz w:val="22"/>
        </w:rPr>
      </w:pPr>
      <w:r w:rsidRPr="00125A62">
        <w:rPr>
          <w:sz w:val="22"/>
        </w:rPr>
        <w:t>Závazné stanovisko vydané krajskou hygienickou stanicí Moravskoslezského kraje se sídlem v Ostravě dne 17.12.2020</w:t>
      </w:r>
      <w:r>
        <w:rPr>
          <w:sz w:val="22"/>
        </w:rPr>
        <w:t xml:space="preserve"> </w:t>
      </w:r>
      <w:proofErr w:type="spellStart"/>
      <w:proofErr w:type="gramStart"/>
      <w:r>
        <w:rPr>
          <w:sz w:val="22"/>
        </w:rPr>
        <w:t>č.j.</w:t>
      </w:r>
      <w:proofErr w:type="gramEnd"/>
      <w:r w:rsidRPr="00125A62">
        <w:rPr>
          <w:sz w:val="22"/>
        </w:rPr>
        <w:t>KHSMS</w:t>
      </w:r>
      <w:proofErr w:type="spellEnd"/>
      <w:r w:rsidRPr="00125A62">
        <w:rPr>
          <w:sz w:val="22"/>
        </w:rPr>
        <w:t xml:space="preserve"> 61289/2020/KA/HDM</w:t>
      </w:r>
      <w:r>
        <w:rPr>
          <w:sz w:val="22"/>
        </w:rPr>
        <w:t xml:space="preserve"> bylo vydáno jako souhlasné s podmínkou </w:t>
      </w:r>
    </w:p>
    <w:p w14:paraId="5A0C0EC0" w14:textId="5D541E33" w:rsidR="00125A62" w:rsidRPr="00125A62" w:rsidRDefault="00125A62" w:rsidP="00125A62">
      <w:pPr>
        <w:pStyle w:val="Text"/>
        <w:numPr>
          <w:ilvl w:val="0"/>
          <w:numId w:val="33"/>
        </w:numPr>
        <w:ind w:left="567" w:hanging="283"/>
        <w:rPr>
          <w:sz w:val="22"/>
        </w:rPr>
      </w:pPr>
      <w:r>
        <w:rPr>
          <w:sz w:val="22"/>
        </w:rPr>
        <w:t>Před zahájením užívání stavby je nutno doložit doklady o vhodnosti použitých materiálů pro styk s pitnou vodou ve smyslu ustanovení vyhlášky č. 409/2005Sb. o hygienických požadavcích na výrobky přicházející do přímého styku s pitnou vodou a na úpravu vody.</w:t>
      </w:r>
    </w:p>
    <w:p w14:paraId="3F9F0306" w14:textId="77777777" w:rsidR="00125A62" w:rsidRPr="00125A62" w:rsidRDefault="00125A62" w:rsidP="00125A62">
      <w:pPr>
        <w:pStyle w:val="Text"/>
        <w:ind w:firstLine="0"/>
        <w:rPr>
          <w:sz w:val="22"/>
        </w:rPr>
      </w:pPr>
      <w:r w:rsidRPr="00125A62">
        <w:rPr>
          <w:sz w:val="22"/>
        </w:rPr>
        <w:tab/>
      </w:r>
    </w:p>
    <w:p w14:paraId="1FCD7E46" w14:textId="551EDC58" w:rsidR="002736D2" w:rsidRDefault="00125A62" w:rsidP="00125A62">
      <w:pPr>
        <w:pStyle w:val="Text"/>
        <w:ind w:firstLine="0"/>
        <w:rPr>
          <w:sz w:val="22"/>
        </w:rPr>
      </w:pPr>
      <w:r w:rsidRPr="00125A62">
        <w:rPr>
          <w:sz w:val="22"/>
        </w:rPr>
        <w:t>Závazné stanovisko vydané hasičských záchranným sborem Moravskoslezského kraje dne 16.02.2021</w:t>
      </w:r>
      <w:r>
        <w:rPr>
          <w:sz w:val="22"/>
        </w:rPr>
        <w:t xml:space="preserve"> </w:t>
      </w:r>
      <w:proofErr w:type="gramStart"/>
      <w:r>
        <w:rPr>
          <w:sz w:val="22"/>
        </w:rPr>
        <w:t>č.j.</w:t>
      </w:r>
      <w:proofErr w:type="gramEnd"/>
      <w:r>
        <w:rPr>
          <w:sz w:val="22"/>
        </w:rPr>
        <w:t xml:space="preserve"> </w:t>
      </w:r>
      <w:r w:rsidRPr="00125A62">
        <w:rPr>
          <w:sz w:val="22"/>
        </w:rPr>
        <w:t>HSOS-1032-2/2021</w:t>
      </w:r>
      <w:r>
        <w:rPr>
          <w:sz w:val="22"/>
        </w:rPr>
        <w:t xml:space="preserve"> bylo vydáno jako souhlasné bez podmínek. </w:t>
      </w:r>
    </w:p>
    <w:p w14:paraId="6510116A" w14:textId="77777777" w:rsidR="00125A62" w:rsidRDefault="00125A62" w:rsidP="00125A62">
      <w:pPr>
        <w:pStyle w:val="Text"/>
        <w:ind w:firstLine="0"/>
        <w:rPr>
          <w:sz w:val="22"/>
        </w:rPr>
      </w:pPr>
    </w:p>
    <w:p w14:paraId="6817A227" w14:textId="21FF17C6" w:rsidR="00125A62" w:rsidRDefault="00125A62" w:rsidP="00125A62">
      <w:pPr>
        <w:pStyle w:val="Text"/>
        <w:ind w:firstLine="0"/>
        <w:rPr>
          <w:sz w:val="22"/>
        </w:rPr>
      </w:pPr>
      <w:proofErr w:type="spellStart"/>
      <w:r w:rsidRPr="00125A62">
        <w:rPr>
          <w:sz w:val="22"/>
        </w:rPr>
        <w:t>GreenGas</w:t>
      </w:r>
      <w:proofErr w:type="spellEnd"/>
      <w:r w:rsidRPr="00125A62">
        <w:rPr>
          <w:sz w:val="22"/>
        </w:rPr>
        <w:t xml:space="preserve"> ze dne </w:t>
      </w:r>
      <w:proofErr w:type="gramStart"/>
      <w:r w:rsidRPr="00125A62">
        <w:rPr>
          <w:sz w:val="22"/>
        </w:rPr>
        <w:t>5.11.2020</w:t>
      </w:r>
      <w:proofErr w:type="gramEnd"/>
      <w:r>
        <w:rPr>
          <w:sz w:val="22"/>
        </w:rPr>
        <w:t xml:space="preserve"> </w:t>
      </w:r>
      <w:proofErr w:type="spellStart"/>
      <w:r>
        <w:rPr>
          <w:sz w:val="22"/>
        </w:rPr>
        <w:t>č.j.</w:t>
      </w:r>
      <w:r w:rsidRPr="00125A62">
        <w:rPr>
          <w:sz w:val="22"/>
        </w:rPr>
        <w:t>Mgr.Na</w:t>
      </w:r>
      <w:proofErr w:type="spellEnd"/>
      <w:r w:rsidRPr="00125A62">
        <w:rPr>
          <w:sz w:val="22"/>
        </w:rPr>
        <w:t>/1317/20/2899</w:t>
      </w:r>
      <w:r>
        <w:rPr>
          <w:sz w:val="22"/>
        </w:rPr>
        <w:t xml:space="preserve"> zkonstatoval, že zájmovém území se nenachází jejich plynové ani jiné zařízení a nemá k akci připomínek.</w:t>
      </w:r>
    </w:p>
    <w:p w14:paraId="523FD59B" w14:textId="77777777" w:rsidR="00125A62" w:rsidRDefault="00125A62" w:rsidP="00125A62">
      <w:pPr>
        <w:pStyle w:val="Text"/>
        <w:ind w:firstLine="0"/>
        <w:rPr>
          <w:sz w:val="22"/>
        </w:rPr>
      </w:pPr>
    </w:p>
    <w:p w14:paraId="6DB4A209" w14:textId="50EB8FE9" w:rsidR="00125A62" w:rsidRDefault="00125A62" w:rsidP="00125A62">
      <w:pPr>
        <w:pStyle w:val="Text"/>
        <w:ind w:firstLine="0"/>
        <w:rPr>
          <w:sz w:val="22"/>
        </w:rPr>
      </w:pPr>
      <w:r w:rsidRPr="00125A62">
        <w:rPr>
          <w:sz w:val="22"/>
        </w:rPr>
        <w:t>DIAMO, státní podnik odštěp</w:t>
      </w:r>
      <w:r>
        <w:rPr>
          <w:sz w:val="22"/>
        </w:rPr>
        <w:t xml:space="preserve">ný závod ODRA ze dne 19.11.2020 </w:t>
      </w:r>
      <w:proofErr w:type="gramStart"/>
      <w:r>
        <w:rPr>
          <w:sz w:val="22"/>
        </w:rPr>
        <w:t>č.j.</w:t>
      </w:r>
      <w:proofErr w:type="gramEnd"/>
      <w:r w:rsidRPr="00125A62">
        <w:rPr>
          <w:sz w:val="22"/>
        </w:rPr>
        <w:t>D500/24466/2020</w:t>
      </w:r>
      <w:r>
        <w:rPr>
          <w:sz w:val="22"/>
        </w:rPr>
        <w:t xml:space="preserve"> vydal souhlasné stanovisko s podmínkami určenými dle vyjádření ze dne 13.10.2020 č.j.D500/22048/2020 s doplněním podmínky č. 4 následovně : Před započetím prací je nutné kontaktovat pro zajištění případné demontáže po dobu rekonstrukce Ing. Milana Baču, tel 596 703 227, mobil 724611862( vedoucí úseku  </w:t>
      </w:r>
      <w:proofErr w:type="spellStart"/>
      <w:r>
        <w:rPr>
          <w:sz w:val="22"/>
        </w:rPr>
        <w:t>elektrifiakce</w:t>
      </w:r>
      <w:proofErr w:type="spellEnd"/>
      <w:r>
        <w:rPr>
          <w:sz w:val="22"/>
        </w:rPr>
        <w:t xml:space="preserve">, DIAMO, </w:t>
      </w:r>
      <w:proofErr w:type="spellStart"/>
      <w:r>
        <w:rPr>
          <w:sz w:val="22"/>
        </w:rPr>
        <w:t>s.p</w:t>
      </w:r>
      <w:proofErr w:type="spellEnd"/>
      <w:r>
        <w:rPr>
          <w:sz w:val="22"/>
        </w:rPr>
        <w:t xml:space="preserve">., oz ODRA) zároveň v rekonstruovaném umístění bude nutné připravit nové napájení pro </w:t>
      </w:r>
      <w:proofErr w:type="spellStart"/>
      <w:r>
        <w:rPr>
          <w:sz w:val="22"/>
        </w:rPr>
        <w:t>metanoměrnou</w:t>
      </w:r>
      <w:proofErr w:type="spellEnd"/>
      <w:r>
        <w:rPr>
          <w:sz w:val="22"/>
        </w:rPr>
        <w:t xml:space="preserve"> ústřednu. Napájení musí být realizováno samostatným přívodem.</w:t>
      </w:r>
    </w:p>
    <w:p w14:paraId="77FCC558" w14:textId="108B8CB3" w:rsidR="00125A62" w:rsidRDefault="00125A62" w:rsidP="00125A62">
      <w:pPr>
        <w:pStyle w:val="Text"/>
        <w:ind w:firstLine="0"/>
        <w:rPr>
          <w:sz w:val="22"/>
        </w:rPr>
      </w:pPr>
      <w:r>
        <w:rPr>
          <w:sz w:val="22"/>
        </w:rPr>
        <w:t xml:space="preserve">Podmínky: </w:t>
      </w:r>
    </w:p>
    <w:p w14:paraId="497B0C16" w14:textId="601FA156" w:rsidR="00125A62" w:rsidRDefault="00125A62" w:rsidP="00125A62">
      <w:pPr>
        <w:pStyle w:val="Text"/>
        <w:numPr>
          <w:ilvl w:val="0"/>
          <w:numId w:val="34"/>
        </w:numPr>
        <w:rPr>
          <w:sz w:val="22"/>
        </w:rPr>
      </w:pPr>
      <w:r>
        <w:rPr>
          <w:sz w:val="22"/>
        </w:rPr>
        <w:lastRenderedPageBreak/>
        <w:t>Předmětná plynová zařízení, tedy žádná jejich nadzemní nebo podzemní součást</w:t>
      </w:r>
      <w:r>
        <w:rPr>
          <w:sz w:val="22"/>
        </w:rPr>
        <w:br/>
        <w:t xml:space="preserve"> (výstroj – pažení vrtů a etáž úvodní pažnicové kolony vrtu B8) nesmějí být projektovanou stavbou dotčeny ani ovlivněny</w:t>
      </w:r>
    </w:p>
    <w:p w14:paraId="2C3497C6" w14:textId="7F286047" w:rsidR="00125A62" w:rsidRDefault="00125A62" w:rsidP="00125A62">
      <w:pPr>
        <w:pStyle w:val="Text"/>
        <w:numPr>
          <w:ilvl w:val="0"/>
          <w:numId w:val="34"/>
        </w:numPr>
        <w:rPr>
          <w:sz w:val="22"/>
        </w:rPr>
      </w:pPr>
      <w:r>
        <w:rPr>
          <w:sz w:val="22"/>
        </w:rPr>
        <w:t>Předmětné plynové zařízení požadujeme zakreslit do projektové dokumentace</w:t>
      </w:r>
    </w:p>
    <w:p w14:paraId="76D90882" w14:textId="180DBE94" w:rsidR="00125A62" w:rsidRDefault="00125A62" w:rsidP="00125A62">
      <w:pPr>
        <w:pStyle w:val="Text"/>
        <w:numPr>
          <w:ilvl w:val="0"/>
          <w:numId w:val="34"/>
        </w:numPr>
        <w:rPr>
          <w:sz w:val="22"/>
        </w:rPr>
      </w:pPr>
      <w:r>
        <w:rPr>
          <w:sz w:val="22"/>
        </w:rPr>
        <w:t xml:space="preserve">Během realizace akce požadujeme trvale bezpečný přístup k brance v ohrazení </w:t>
      </w:r>
      <w:proofErr w:type="spellStart"/>
      <w:r>
        <w:rPr>
          <w:sz w:val="22"/>
        </w:rPr>
        <w:t>vrtrů</w:t>
      </w:r>
      <w:proofErr w:type="spellEnd"/>
      <w:r>
        <w:rPr>
          <w:sz w:val="22"/>
        </w:rPr>
        <w:t xml:space="preserve">, aby mohly být průběžně monitorovány koncentrace důlních plynů a ostatní parametry na </w:t>
      </w:r>
      <w:proofErr w:type="spellStart"/>
      <w:r>
        <w:rPr>
          <w:sz w:val="22"/>
        </w:rPr>
        <w:t>odfukových</w:t>
      </w:r>
      <w:proofErr w:type="spellEnd"/>
      <w:r>
        <w:rPr>
          <w:sz w:val="22"/>
        </w:rPr>
        <w:t xml:space="preserve"> komíncích odplyňovacích vrtů.</w:t>
      </w:r>
    </w:p>
    <w:p w14:paraId="728FF743" w14:textId="0EC62B00" w:rsidR="00125A62" w:rsidRDefault="00125A62" w:rsidP="00125A62">
      <w:pPr>
        <w:pStyle w:val="Text"/>
        <w:numPr>
          <w:ilvl w:val="0"/>
          <w:numId w:val="34"/>
        </w:numPr>
        <w:rPr>
          <w:sz w:val="22"/>
        </w:rPr>
      </w:pPr>
      <w:r>
        <w:rPr>
          <w:sz w:val="22"/>
        </w:rPr>
        <w:t xml:space="preserve">Před započetím plánované rekonstrukce je nutné upřesnit její rozsah. Případné přemístění </w:t>
      </w:r>
      <w:proofErr w:type="spellStart"/>
      <w:r>
        <w:rPr>
          <w:sz w:val="22"/>
        </w:rPr>
        <w:t>metanoměrné</w:t>
      </w:r>
      <w:proofErr w:type="spellEnd"/>
      <w:r>
        <w:rPr>
          <w:sz w:val="22"/>
        </w:rPr>
        <w:t xml:space="preserve"> ústředny bude nutno konzultovat s Ing. Bačou</w:t>
      </w:r>
    </w:p>
    <w:p w14:paraId="6B17E557" w14:textId="4B954A14" w:rsidR="00125A62" w:rsidRDefault="00125A62" w:rsidP="00125A62">
      <w:pPr>
        <w:pStyle w:val="Text"/>
        <w:numPr>
          <w:ilvl w:val="0"/>
          <w:numId w:val="34"/>
        </w:numPr>
        <w:rPr>
          <w:sz w:val="22"/>
        </w:rPr>
      </w:pPr>
      <w:r>
        <w:rPr>
          <w:sz w:val="22"/>
        </w:rPr>
        <w:t xml:space="preserve">Případné přemístění čidel bude nutno konzultovat s Ing. Radovanem Rudickým, PhD tel 596 703 223 nebo mobil 607036980( vedoucí oddělení větrání, ZBZS a </w:t>
      </w:r>
      <w:proofErr w:type="spellStart"/>
      <w:r>
        <w:rPr>
          <w:sz w:val="22"/>
        </w:rPr>
        <w:t>degazace</w:t>
      </w:r>
      <w:proofErr w:type="spellEnd"/>
      <w:r>
        <w:rPr>
          <w:sz w:val="22"/>
        </w:rPr>
        <w:t xml:space="preserve">, DIAMO, </w:t>
      </w:r>
      <w:proofErr w:type="spellStart"/>
      <w:proofErr w:type="gramStart"/>
      <w:r>
        <w:rPr>
          <w:sz w:val="22"/>
        </w:rPr>
        <w:t>s.p</w:t>
      </w:r>
      <w:proofErr w:type="spellEnd"/>
      <w:r>
        <w:rPr>
          <w:sz w:val="22"/>
        </w:rPr>
        <w:t>.</w:t>
      </w:r>
      <w:proofErr w:type="gramEnd"/>
      <w:r>
        <w:rPr>
          <w:sz w:val="22"/>
        </w:rPr>
        <w:t xml:space="preserve">, </w:t>
      </w:r>
      <w:proofErr w:type="spellStart"/>
      <w:r>
        <w:rPr>
          <w:sz w:val="22"/>
        </w:rPr>
        <w:t>o.z</w:t>
      </w:r>
      <w:proofErr w:type="spellEnd"/>
      <w:r>
        <w:rPr>
          <w:sz w:val="22"/>
        </w:rPr>
        <w:t>. ODRA)</w:t>
      </w:r>
    </w:p>
    <w:p w14:paraId="574E5140" w14:textId="286CA9C1" w:rsidR="00125A62" w:rsidRPr="00125A62" w:rsidRDefault="00125A62" w:rsidP="008F6FE1">
      <w:pPr>
        <w:pStyle w:val="Text"/>
        <w:numPr>
          <w:ilvl w:val="0"/>
          <w:numId w:val="34"/>
        </w:numPr>
        <w:rPr>
          <w:sz w:val="22"/>
        </w:rPr>
      </w:pPr>
      <w:r w:rsidRPr="00125A62">
        <w:rPr>
          <w:sz w:val="22"/>
        </w:rPr>
        <w:t>V průběhu realizace předmětné akce nesmí být práva vyplývající z uvedených břemene nijak dotčena nebo omezena.</w:t>
      </w:r>
    </w:p>
    <w:p w14:paraId="116CB8A1" w14:textId="77777777" w:rsidR="00125A62" w:rsidRDefault="00125A62" w:rsidP="00125A62">
      <w:pPr>
        <w:pStyle w:val="Text"/>
        <w:ind w:firstLine="0"/>
        <w:rPr>
          <w:sz w:val="22"/>
        </w:rPr>
      </w:pPr>
    </w:p>
    <w:p w14:paraId="45B91460" w14:textId="209AEAAB" w:rsidR="00125A62" w:rsidRDefault="00125A62" w:rsidP="00125A62">
      <w:pPr>
        <w:pStyle w:val="Text"/>
        <w:ind w:firstLine="0"/>
        <w:rPr>
          <w:sz w:val="22"/>
        </w:rPr>
      </w:pPr>
      <w:r>
        <w:rPr>
          <w:sz w:val="22"/>
        </w:rPr>
        <w:t>S</w:t>
      </w:r>
      <w:r w:rsidRPr="00125A62">
        <w:rPr>
          <w:sz w:val="22"/>
        </w:rPr>
        <w:t>everomoravské vodovody a kanalizace</w:t>
      </w:r>
      <w:r>
        <w:rPr>
          <w:sz w:val="22"/>
        </w:rPr>
        <w:t xml:space="preserve"> Ostrava a.s. ze dne 14.12.2020 </w:t>
      </w:r>
      <w:proofErr w:type="gramStart"/>
      <w:r>
        <w:rPr>
          <w:sz w:val="22"/>
        </w:rPr>
        <w:t>č.j.</w:t>
      </w:r>
      <w:proofErr w:type="gramEnd"/>
      <w:r>
        <w:rPr>
          <w:sz w:val="22"/>
        </w:rPr>
        <w:t xml:space="preserve"> </w:t>
      </w:r>
      <w:r w:rsidRPr="00125A62">
        <w:rPr>
          <w:sz w:val="22"/>
        </w:rPr>
        <w:t>9773/V033206/2020/GE</w:t>
      </w:r>
      <w:r w:rsidR="00CE382B">
        <w:rPr>
          <w:sz w:val="22"/>
        </w:rPr>
        <w:t xml:space="preserve"> vydali souhlasné stanovisko s těmito podmínkami</w:t>
      </w:r>
    </w:p>
    <w:p w14:paraId="210AC10B" w14:textId="781DAA83" w:rsidR="00CE382B" w:rsidRDefault="00CE382B" w:rsidP="00130873">
      <w:pPr>
        <w:pStyle w:val="Text"/>
        <w:numPr>
          <w:ilvl w:val="0"/>
          <w:numId w:val="35"/>
        </w:numPr>
        <w:ind w:left="700" w:hanging="300"/>
        <w:rPr>
          <w:sz w:val="22"/>
        </w:rPr>
      </w:pPr>
      <w:r>
        <w:rPr>
          <w:sz w:val="22"/>
        </w:rPr>
        <w:t xml:space="preserve">Před zahájením prací je stavebník – investor povinen zabezpečit vytyčení zařízení, s vytyčením prokazatelně seznámit </w:t>
      </w:r>
      <w:r w:rsidR="00B25FC2">
        <w:rPr>
          <w:sz w:val="22"/>
        </w:rPr>
        <w:t>pracovníky, kteří budou práce provádět (kontakty viz výše)</w:t>
      </w:r>
    </w:p>
    <w:p w14:paraId="2523534F" w14:textId="550CBD72" w:rsidR="00B25FC2" w:rsidRDefault="00B25FC2" w:rsidP="00130873">
      <w:pPr>
        <w:pStyle w:val="Text"/>
        <w:numPr>
          <w:ilvl w:val="0"/>
          <w:numId w:val="35"/>
        </w:numPr>
        <w:ind w:left="700" w:hanging="300"/>
        <w:rPr>
          <w:sz w:val="22"/>
        </w:rPr>
      </w:pPr>
      <w:r>
        <w:rPr>
          <w:sz w:val="22"/>
        </w:rPr>
        <w:t xml:space="preserve">Zařízení staveniště (stavební buňky, skládky materiálu, zeminy, kontejnery na odpad apod.) požadujeme situovat na základě vytyčení mimo ochranné pásmo zařízení v provozování </w:t>
      </w:r>
      <w:proofErr w:type="spellStart"/>
      <w:r>
        <w:rPr>
          <w:sz w:val="22"/>
        </w:rPr>
        <w:t>SmVaK</w:t>
      </w:r>
      <w:proofErr w:type="spellEnd"/>
      <w:r>
        <w:rPr>
          <w:sz w:val="22"/>
        </w:rPr>
        <w:t xml:space="preserve"> Ostrava a.s., které je stanoveno §23 zákona č. 274/2001Sb. v platném znění o vodovodech a kanalizacích pro veřejnou potřebu. Toto ochranné pásmo je vymezeno vodorovnou vzdáleností od vnějšího líce stěny potrubí na každou stranu u vodovodních a kanalizačních řadů do průměru 500 mm včetně 1,5m</w:t>
      </w:r>
    </w:p>
    <w:p w14:paraId="490B641E" w14:textId="36241F7E" w:rsidR="00B25FC2" w:rsidRDefault="00B25FC2" w:rsidP="00130873">
      <w:pPr>
        <w:pStyle w:val="Text"/>
        <w:numPr>
          <w:ilvl w:val="0"/>
          <w:numId w:val="35"/>
        </w:numPr>
        <w:ind w:left="700" w:hanging="300"/>
        <w:rPr>
          <w:sz w:val="22"/>
        </w:rPr>
      </w:pPr>
      <w:r>
        <w:rPr>
          <w:sz w:val="22"/>
        </w:rPr>
        <w:t>Po dobu stavby budou přístupny kanalizační poklopy případně zařízení související s kanalizací pro veřejnou potřebu</w:t>
      </w:r>
      <w:r w:rsidR="00130873">
        <w:rPr>
          <w:sz w:val="22"/>
        </w:rPr>
        <w:t xml:space="preserve"> (</w:t>
      </w:r>
      <w:r w:rsidR="008D72C3">
        <w:rPr>
          <w:sz w:val="22"/>
        </w:rPr>
        <w:t>kanalizační čerpací stanice, odlehčovací komory, čistírny odpadních vod a podobně) Po dobu výstavby musí být také umo6něn bezplatný přístup a příjezd odpovídající technice a zmiňovanému zařízení.</w:t>
      </w:r>
    </w:p>
    <w:p w14:paraId="2D455BE6" w14:textId="2F9FBC37" w:rsidR="008D72C3" w:rsidRDefault="008D72C3" w:rsidP="00130873">
      <w:pPr>
        <w:pStyle w:val="Text"/>
        <w:numPr>
          <w:ilvl w:val="0"/>
          <w:numId w:val="35"/>
        </w:numPr>
        <w:ind w:left="700" w:hanging="300"/>
        <w:rPr>
          <w:sz w:val="22"/>
        </w:rPr>
      </w:pPr>
      <w:r>
        <w:rPr>
          <w:sz w:val="22"/>
        </w:rPr>
        <w:t xml:space="preserve">Stávající zařízení v provozování </w:t>
      </w:r>
      <w:proofErr w:type="spellStart"/>
      <w:r>
        <w:rPr>
          <w:sz w:val="22"/>
        </w:rPr>
        <w:t>SmVaK</w:t>
      </w:r>
      <w:proofErr w:type="spellEnd"/>
      <w:r>
        <w:rPr>
          <w:sz w:val="22"/>
        </w:rPr>
        <w:t xml:space="preserve"> Ostrava a.s. požadujeme během prací zajistit proti poškození. </w:t>
      </w:r>
    </w:p>
    <w:p w14:paraId="631B768C" w14:textId="7D84A708" w:rsidR="008D72C3" w:rsidRDefault="008D72C3" w:rsidP="00130873">
      <w:pPr>
        <w:pStyle w:val="Text"/>
        <w:numPr>
          <w:ilvl w:val="0"/>
          <w:numId w:val="35"/>
        </w:numPr>
        <w:ind w:left="700" w:hanging="300"/>
        <w:rPr>
          <w:sz w:val="22"/>
        </w:rPr>
      </w:pPr>
      <w:r>
        <w:rPr>
          <w:sz w:val="22"/>
        </w:rPr>
        <w:t>Do kanalizace je povoleno vypouštět pouze odpadní vody (srážkové, splaškové) v míře znečištění stanovené v kanalizačním řádu města Petřvald. Je nepřípustné do kanalizace vypouštět látky hořlavé lehce zápalné, jedovaté a kyselé, žíravé a takové, jež by mohly způsobit poškození, ucpání stoky nebo ohrozit provoz ČOV.</w:t>
      </w:r>
    </w:p>
    <w:p w14:paraId="1A2E4E75" w14:textId="69FE4A31" w:rsidR="008D72C3" w:rsidRDefault="008D72C3" w:rsidP="00130873">
      <w:pPr>
        <w:pStyle w:val="Text"/>
        <w:numPr>
          <w:ilvl w:val="0"/>
          <w:numId w:val="35"/>
        </w:numPr>
        <w:ind w:left="700" w:hanging="300"/>
        <w:rPr>
          <w:sz w:val="22"/>
        </w:rPr>
      </w:pPr>
      <w:r>
        <w:rPr>
          <w:sz w:val="22"/>
        </w:rPr>
        <w:t xml:space="preserve">Stávající </w:t>
      </w:r>
      <w:proofErr w:type="spellStart"/>
      <w:r>
        <w:rPr>
          <w:sz w:val="22"/>
        </w:rPr>
        <w:t>lapol</w:t>
      </w:r>
      <w:proofErr w:type="spellEnd"/>
      <w:r>
        <w:rPr>
          <w:sz w:val="22"/>
        </w:rPr>
        <w:t xml:space="preserve"> tuků musí být řádně provozován a na vyžádání je jejich provozovatel povinen předložit oprávněnému zástupci </w:t>
      </w:r>
      <w:proofErr w:type="spellStart"/>
      <w:r>
        <w:rPr>
          <w:sz w:val="22"/>
        </w:rPr>
        <w:t>SmVaK</w:t>
      </w:r>
      <w:proofErr w:type="spellEnd"/>
      <w:r>
        <w:rPr>
          <w:sz w:val="22"/>
        </w:rPr>
        <w:t xml:space="preserve"> Ostrava a.s. doklady o provozování, zejména doklady o likvidaci odpadů odlučovačů.</w:t>
      </w:r>
    </w:p>
    <w:p w14:paraId="1078165B" w14:textId="30A47D15" w:rsidR="008D72C3" w:rsidRDefault="00130873" w:rsidP="00130873">
      <w:pPr>
        <w:pStyle w:val="Text"/>
        <w:numPr>
          <w:ilvl w:val="0"/>
          <w:numId w:val="35"/>
        </w:numPr>
        <w:ind w:left="700" w:hanging="300"/>
        <w:rPr>
          <w:sz w:val="22"/>
        </w:rPr>
      </w:pPr>
      <w:r>
        <w:rPr>
          <w:sz w:val="22"/>
        </w:rPr>
        <w:t>Veškeré případné úpravy na vnitřních rozvodech vody požadujeme provést za stávající vodoměrnou sestavou, bez zásahu do její části. Zahájení prací investor oznámí uvedenému středisku vodovodů, se kterým dojedná postup a kontrolu prací.</w:t>
      </w:r>
    </w:p>
    <w:p w14:paraId="56C147D1" w14:textId="315F5D3B" w:rsidR="00130873" w:rsidRDefault="00130873" w:rsidP="00130873">
      <w:pPr>
        <w:pStyle w:val="Text"/>
        <w:numPr>
          <w:ilvl w:val="0"/>
          <w:numId w:val="35"/>
        </w:numPr>
        <w:ind w:left="700" w:hanging="300"/>
        <w:rPr>
          <w:sz w:val="22"/>
        </w:rPr>
      </w:pPr>
      <w:r>
        <w:rPr>
          <w:sz w:val="22"/>
        </w:rPr>
        <w:t xml:space="preserve">Případné poškození zařízení v provozování </w:t>
      </w:r>
      <w:proofErr w:type="spellStart"/>
      <w:r>
        <w:rPr>
          <w:sz w:val="22"/>
        </w:rPr>
        <w:t>SmVaK</w:t>
      </w:r>
      <w:proofErr w:type="spellEnd"/>
      <w:r>
        <w:rPr>
          <w:sz w:val="22"/>
        </w:rPr>
        <w:t xml:space="preserve"> Ostrava a.s. bude neprodleně oznámeno na poruchovou linku </w:t>
      </w:r>
      <w:proofErr w:type="spellStart"/>
      <w:r>
        <w:rPr>
          <w:sz w:val="22"/>
        </w:rPr>
        <w:t>SmVaK</w:t>
      </w:r>
      <w:proofErr w:type="spellEnd"/>
      <w:r>
        <w:rPr>
          <w:sz w:val="22"/>
        </w:rPr>
        <w:t xml:space="preserve"> a.s. Ostrava s nepřetržitou službou (tel 800 292 300)</w:t>
      </w:r>
    </w:p>
    <w:p w14:paraId="0C637595" w14:textId="300D285C" w:rsidR="00130873" w:rsidRDefault="00130873" w:rsidP="00130873">
      <w:pPr>
        <w:pStyle w:val="Text"/>
        <w:numPr>
          <w:ilvl w:val="0"/>
          <w:numId w:val="35"/>
        </w:numPr>
        <w:ind w:left="700" w:hanging="300"/>
        <w:rPr>
          <w:sz w:val="22"/>
        </w:rPr>
      </w:pPr>
      <w:r>
        <w:rPr>
          <w:sz w:val="22"/>
        </w:rPr>
        <w:t xml:space="preserve">Pokud při dalších jednáních se </w:t>
      </w:r>
      <w:proofErr w:type="spellStart"/>
      <w:r>
        <w:rPr>
          <w:sz w:val="22"/>
        </w:rPr>
        <w:t>SmVaK</w:t>
      </w:r>
      <w:proofErr w:type="spellEnd"/>
      <w:r>
        <w:rPr>
          <w:sz w:val="22"/>
        </w:rPr>
        <w:t xml:space="preserve"> Ostrava a.s. bude investor zastupován </w:t>
      </w:r>
      <w:proofErr w:type="spellStart"/>
      <w:r>
        <w:rPr>
          <w:sz w:val="22"/>
        </w:rPr>
        <w:t>třezí</w:t>
      </w:r>
      <w:proofErr w:type="spellEnd"/>
      <w:r>
        <w:rPr>
          <w:sz w:val="22"/>
        </w:rPr>
        <w:t xml:space="preserve"> osobou, požadujeme, aby nedílnou součástí žádosti o stanovisko byla plná moc, případně pověření k zastupování.</w:t>
      </w:r>
    </w:p>
    <w:p w14:paraId="349C9652" w14:textId="77777777" w:rsidR="00CE382B" w:rsidRDefault="00CE382B" w:rsidP="00125A62">
      <w:pPr>
        <w:pStyle w:val="Text"/>
        <w:ind w:firstLine="0"/>
        <w:rPr>
          <w:sz w:val="22"/>
        </w:rPr>
      </w:pPr>
    </w:p>
    <w:p w14:paraId="684F904C" w14:textId="0DAA4ACC" w:rsidR="00125A62" w:rsidRDefault="00125A62" w:rsidP="00125A62">
      <w:pPr>
        <w:pStyle w:val="Text"/>
        <w:ind w:firstLine="0"/>
        <w:rPr>
          <w:sz w:val="22"/>
        </w:rPr>
      </w:pPr>
      <w:r w:rsidRPr="00125A62">
        <w:rPr>
          <w:sz w:val="22"/>
        </w:rPr>
        <w:t>GASNET ze dne 4.12.2020</w:t>
      </w:r>
      <w:r>
        <w:rPr>
          <w:sz w:val="22"/>
        </w:rPr>
        <w:t xml:space="preserve"> </w:t>
      </w:r>
      <w:proofErr w:type="gramStart"/>
      <w:r>
        <w:rPr>
          <w:sz w:val="22"/>
        </w:rPr>
        <w:t>č.j.</w:t>
      </w:r>
      <w:proofErr w:type="gramEnd"/>
      <w:r>
        <w:rPr>
          <w:sz w:val="22"/>
        </w:rPr>
        <w:t xml:space="preserve"> </w:t>
      </w:r>
      <w:r w:rsidRPr="00125A62">
        <w:rPr>
          <w:sz w:val="22"/>
        </w:rPr>
        <w:t>5002263465</w:t>
      </w:r>
      <w:r w:rsidR="00E3195D">
        <w:rPr>
          <w:sz w:val="22"/>
        </w:rPr>
        <w:t xml:space="preserve"> vydal souhlasné stanovisko s těmito podmínkami:</w:t>
      </w:r>
    </w:p>
    <w:p w14:paraId="5572D032" w14:textId="4BB3B8FD" w:rsidR="00E3195D" w:rsidRPr="00E3195D" w:rsidRDefault="00E3195D" w:rsidP="00DA1E68">
      <w:pPr>
        <w:pStyle w:val="Text"/>
        <w:numPr>
          <w:ilvl w:val="0"/>
          <w:numId w:val="39"/>
        </w:numPr>
        <w:rPr>
          <w:sz w:val="22"/>
        </w:rPr>
      </w:pPr>
      <w:r w:rsidRPr="00E3195D">
        <w:rPr>
          <w:sz w:val="22"/>
        </w:rPr>
        <w:t>Před zahájením stavební činnosti bude provedeno vytyčení trasy a přesné určení uložení PZ. Vytyčení trasy provede</w:t>
      </w:r>
      <w:r>
        <w:rPr>
          <w:sz w:val="22"/>
        </w:rPr>
        <w:t xml:space="preserve"> </w:t>
      </w:r>
      <w:r w:rsidRPr="00E3195D">
        <w:rPr>
          <w:sz w:val="22"/>
        </w:rPr>
        <w:t>příslušná regionální oblast ZDARMA. Formulář a kontakt naleznete na https://www.gasnet.cz/cs/ds-vytyceni-pz/, lze využít</w:t>
      </w:r>
    </w:p>
    <w:p w14:paraId="02C00E52" w14:textId="7CE723CA" w:rsidR="00E3195D" w:rsidRPr="00E3195D" w:rsidRDefault="00E3195D" w:rsidP="00DA1E68">
      <w:pPr>
        <w:pStyle w:val="Text"/>
        <w:ind w:left="700" w:firstLine="0"/>
        <w:rPr>
          <w:sz w:val="22"/>
        </w:rPr>
      </w:pPr>
      <w:r w:rsidRPr="00E3195D">
        <w:rPr>
          <w:sz w:val="22"/>
        </w:rPr>
        <w:t>QR kód, který je uveden v tomto stanovisku. Při podání žádosti uvede žadatel naši značku (číslo jednací) uvedenou v</w:t>
      </w:r>
      <w:r>
        <w:rPr>
          <w:sz w:val="22"/>
        </w:rPr>
        <w:t> </w:t>
      </w:r>
      <w:r w:rsidRPr="00E3195D">
        <w:rPr>
          <w:sz w:val="22"/>
        </w:rPr>
        <w:t>úvodu</w:t>
      </w:r>
      <w:r>
        <w:rPr>
          <w:sz w:val="22"/>
        </w:rPr>
        <w:t xml:space="preserve"> </w:t>
      </w:r>
      <w:r w:rsidRPr="00E3195D">
        <w:rPr>
          <w:sz w:val="22"/>
        </w:rPr>
        <w:t>tohoto stanoviska a sdělí termín zahájení a ukončení stavby. O provedeném vytyčení trasy bude sepsán protokol. Přesné</w:t>
      </w:r>
    </w:p>
    <w:p w14:paraId="1CF21DAF" w14:textId="77777777" w:rsidR="00E3195D" w:rsidRPr="00E3195D" w:rsidRDefault="00E3195D" w:rsidP="00DA1E68">
      <w:pPr>
        <w:pStyle w:val="Text"/>
        <w:ind w:left="700" w:firstLine="0"/>
        <w:rPr>
          <w:sz w:val="22"/>
        </w:rPr>
      </w:pPr>
      <w:r w:rsidRPr="00E3195D">
        <w:rPr>
          <w:sz w:val="22"/>
        </w:rPr>
        <w:t>určení uložení PZ (sondou)je povinen provést stavebník na svůj náklad.</w:t>
      </w:r>
    </w:p>
    <w:p w14:paraId="64E2C068" w14:textId="7D943F64" w:rsidR="00E3195D" w:rsidRPr="00E3195D" w:rsidRDefault="00E3195D" w:rsidP="00DA1E68">
      <w:pPr>
        <w:pStyle w:val="Text"/>
        <w:ind w:left="700" w:firstLine="0"/>
        <w:rPr>
          <w:sz w:val="22"/>
        </w:rPr>
      </w:pPr>
      <w:r w:rsidRPr="00E3195D">
        <w:rPr>
          <w:sz w:val="22"/>
        </w:rPr>
        <w:lastRenderedPageBreak/>
        <w:t>BEZ VYTYČENÍ TRASY A PŘESNÉHO URČENÍ ULOŽENÍ PZ STAVEBNÍKEM NESMÍ BÝT VLASTNÍ STAVEBNÍ ČINNOST ZAHÁJENA.</w:t>
      </w:r>
      <w:r>
        <w:rPr>
          <w:sz w:val="22"/>
        </w:rPr>
        <w:t xml:space="preserve"> </w:t>
      </w:r>
      <w:r w:rsidRPr="00E3195D">
        <w:rPr>
          <w:sz w:val="22"/>
        </w:rPr>
        <w:t>VYTYČENÍ POVAŽUJEME ZA ZAHÁJENÍ STAVEBNÍ ČINNOSTI V OCHRANNÉM A BEZPEČNOSTNÍM PÁSMU PZ. PROTOKOL O</w:t>
      </w:r>
      <w:r>
        <w:rPr>
          <w:sz w:val="22"/>
        </w:rPr>
        <w:t xml:space="preserve"> </w:t>
      </w:r>
      <w:r w:rsidRPr="00E3195D">
        <w:rPr>
          <w:sz w:val="22"/>
        </w:rPr>
        <w:t>VYTYČENÍ MÁ PLATNOST 2 MĚSÍCE.</w:t>
      </w:r>
    </w:p>
    <w:p w14:paraId="2898C5A4" w14:textId="44878BE0" w:rsidR="00E3195D" w:rsidRPr="00E3195D" w:rsidRDefault="00E3195D" w:rsidP="00DA1E68">
      <w:pPr>
        <w:pStyle w:val="Text"/>
        <w:numPr>
          <w:ilvl w:val="0"/>
          <w:numId w:val="39"/>
        </w:numPr>
        <w:rPr>
          <w:sz w:val="22"/>
        </w:rPr>
      </w:pPr>
      <w:r w:rsidRPr="00E3195D">
        <w:rPr>
          <w:sz w:val="22"/>
        </w:rPr>
        <w:t>Stavebník je povinen stavebnímu podnikateli prokazatelně předat kopii tohoto stanoviska. Převzetí kopie stvrdí stavební podnikatel stavebníkovi svým podpisem a zápisem do stavebního deníku. Pracovníci provádějící stavební činnosti budou</w:t>
      </w:r>
      <w:r>
        <w:rPr>
          <w:sz w:val="22"/>
        </w:rPr>
        <w:t xml:space="preserve"> </w:t>
      </w:r>
      <w:r w:rsidRPr="00E3195D">
        <w:rPr>
          <w:sz w:val="22"/>
        </w:rPr>
        <w:t>prokazatelně seznámeni s polohou PZ, rozsahem ochranného pásma a těmito podmínkami.</w:t>
      </w:r>
    </w:p>
    <w:p w14:paraId="25817782" w14:textId="0B0B3443" w:rsidR="00E3195D" w:rsidRPr="00E3195D" w:rsidRDefault="00E3195D" w:rsidP="00DA1E68">
      <w:pPr>
        <w:pStyle w:val="Text"/>
        <w:numPr>
          <w:ilvl w:val="0"/>
          <w:numId w:val="39"/>
        </w:numPr>
        <w:rPr>
          <w:sz w:val="22"/>
        </w:rPr>
      </w:pPr>
      <w:r w:rsidRPr="00E3195D">
        <w:rPr>
          <w:sz w:val="22"/>
        </w:rPr>
        <w:t>Bude dodržena mj. ČSN 73 6005, TPG 702 01</w:t>
      </w:r>
      <w:r>
        <w:rPr>
          <w:sz w:val="22"/>
        </w:rPr>
        <w:t xml:space="preserve">, TPG 702 04, TPG 700 03, zákon </w:t>
      </w:r>
      <w:r w:rsidRPr="00E3195D">
        <w:rPr>
          <w:sz w:val="22"/>
        </w:rPr>
        <w:t>č.458/2000 Sb. ve znění pozdějších předpisů,</w:t>
      </w:r>
      <w:r>
        <w:rPr>
          <w:sz w:val="22"/>
        </w:rPr>
        <w:t xml:space="preserve"> </w:t>
      </w:r>
      <w:r w:rsidRPr="00E3195D">
        <w:rPr>
          <w:sz w:val="22"/>
        </w:rPr>
        <w:t>případně další předpisy související s uvedenou stavbou.</w:t>
      </w:r>
    </w:p>
    <w:p w14:paraId="434FDEB2" w14:textId="16E26774" w:rsidR="00E3195D" w:rsidRPr="00E3195D" w:rsidRDefault="00E3195D" w:rsidP="00DA1E68">
      <w:pPr>
        <w:pStyle w:val="Text"/>
        <w:numPr>
          <w:ilvl w:val="0"/>
          <w:numId w:val="39"/>
        </w:numPr>
        <w:rPr>
          <w:sz w:val="22"/>
        </w:rPr>
      </w:pPr>
      <w:r w:rsidRPr="00E3195D">
        <w:rPr>
          <w:sz w:val="22"/>
        </w:rPr>
        <w:t>Při provádění stavební činnosti v ochranném pásmu PZ vč. přesného určení uložení PZ je stavebník povinen učinit taková</w:t>
      </w:r>
      <w:r>
        <w:rPr>
          <w:sz w:val="22"/>
        </w:rPr>
        <w:t xml:space="preserve"> </w:t>
      </w:r>
      <w:r w:rsidRPr="00E3195D">
        <w:rPr>
          <w:sz w:val="22"/>
        </w:rPr>
        <w:t>opatření, aby nedošlo k poškození PZ nebo ovlivnění jejich bezpečnosti a spolehlivosti provozu. Nebude použito</w:t>
      </w:r>
      <w:r>
        <w:rPr>
          <w:sz w:val="22"/>
        </w:rPr>
        <w:t xml:space="preserve"> </w:t>
      </w:r>
      <w:r w:rsidRPr="00E3195D">
        <w:rPr>
          <w:sz w:val="22"/>
        </w:rPr>
        <w:t>nevhodného nářadí, zemina bude těžena pouze ručně bez použití pneumatických, elektrických, bateriových a motorových</w:t>
      </w:r>
      <w:r>
        <w:rPr>
          <w:sz w:val="22"/>
        </w:rPr>
        <w:t xml:space="preserve"> </w:t>
      </w:r>
      <w:r w:rsidRPr="00E3195D">
        <w:rPr>
          <w:sz w:val="22"/>
        </w:rPr>
        <w:t>nářadí.</w:t>
      </w:r>
    </w:p>
    <w:p w14:paraId="30510797" w14:textId="3B553231" w:rsidR="00DA59EA" w:rsidRPr="00DA59EA" w:rsidRDefault="00E3195D" w:rsidP="00DA1E68">
      <w:pPr>
        <w:pStyle w:val="Text"/>
        <w:numPr>
          <w:ilvl w:val="0"/>
          <w:numId w:val="39"/>
        </w:numPr>
        <w:rPr>
          <w:sz w:val="22"/>
        </w:rPr>
      </w:pPr>
      <w:r w:rsidRPr="00E3195D">
        <w:rPr>
          <w:sz w:val="22"/>
        </w:rPr>
        <w:t xml:space="preserve">V případě použití </w:t>
      </w:r>
      <w:proofErr w:type="spellStart"/>
      <w:r w:rsidRPr="00E3195D">
        <w:rPr>
          <w:sz w:val="22"/>
        </w:rPr>
        <w:t>bezvýkopových</w:t>
      </w:r>
      <w:proofErr w:type="spellEnd"/>
      <w:r w:rsidRPr="00E3195D">
        <w:rPr>
          <w:sz w:val="22"/>
        </w:rPr>
        <w:t xml:space="preserve"> technologií (např. protlaku) bude před zahájením stavební činnosti provedeno úplné obnažení PZ v místě křížení na náklady stavebníka. Technologie musí být navržena tak, aby v místě křížení nebo souběhu s</w:t>
      </w:r>
      <w:r>
        <w:rPr>
          <w:sz w:val="22"/>
        </w:rPr>
        <w:t xml:space="preserve"> </w:t>
      </w:r>
      <w:r w:rsidRPr="00E3195D">
        <w:rPr>
          <w:sz w:val="22"/>
        </w:rPr>
        <w:t>PZ byl dostatečný stranový nebo výškový odstup od PZ, který zajistí nepoškození PZ během prací a to s ohledem na použitou</w:t>
      </w:r>
      <w:r w:rsidR="00DA59EA">
        <w:rPr>
          <w:sz w:val="22"/>
        </w:rPr>
        <w:t xml:space="preserve"> </w:t>
      </w:r>
      <w:r w:rsidR="00DA59EA" w:rsidRPr="00DA59EA">
        <w:rPr>
          <w:sz w:val="22"/>
        </w:rPr>
        <w:t>bez</w:t>
      </w:r>
      <w:r w:rsidR="00DA59EA">
        <w:rPr>
          <w:sz w:val="22"/>
        </w:rPr>
        <w:t xml:space="preserve"> </w:t>
      </w:r>
      <w:r w:rsidR="00DA59EA" w:rsidRPr="00DA59EA">
        <w:rPr>
          <w:sz w:val="22"/>
        </w:rPr>
        <w:t>výkopovou technologii a všechny její účinky na okolní terén. V případě, že nemůže být tato podmínka dodržena, nesmí</w:t>
      </w:r>
      <w:r w:rsidR="00DA59EA">
        <w:rPr>
          <w:sz w:val="22"/>
        </w:rPr>
        <w:t xml:space="preserve"> </w:t>
      </w:r>
      <w:r w:rsidR="00DA59EA" w:rsidRPr="00DA59EA">
        <w:rPr>
          <w:sz w:val="22"/>
        </w:rPr>
        <w:t xml:space="preserve">být použita </w:t>
      </w:r>
      <w:proofErr w:type="spellStart"/>
      <w:r w:rsidR="00DA59EA" w:rsidRPr="00DA59EA">
        <w:rPr>
          <w:sz w:val="22"/>
        </w:rPr>
        <w:t>bezvýkopová</w:t>
      </w:r>
      <w:proofErr w:type="spellEnd"/>
      <w:r w:rsidR="00DA59EA" w:rsidRPr="00DA59EA">
        <w:rPr>
          <w:sz w:val="22"/>
        </w:rPr>
        <w:t xml:space="preserve"> technologie.</w:t>
      </w:r>
    </w:p>
    <w:p w14:paraId="2F9D0A7E" w14:textId="4E735DBD" w:rsidR="00DA59EA" w:rsidRPr="00DA59EA" w:rsidRDefault="00DA59EA" w:rsidP="00DA1E68">
      <w:pPr>
        <w:pStyle w:val="Text"/>
        <w:numPr>
          <w:ilvl w:val="0"/>
          <w:numId w:val="39"/>
        </w:numPr>
        <w:rPr>
          <w:sz w:val="22"/>
        </w:rPr>
      </w:pPr>
      <w:r w:rsidRPr="00DA59EA">
        <w:rPr>
          <w:sz w:val="22"/>
        </w:rPr>
        <w:t>Odkrytá PZ budou v průběhu nebo při přerušení stavební činnosti řádně zabezpečena proti jejich poškození.</w:t>
      </w:r>
    </w:p>
    <w:p w14:paraId="70BAE8A2" w14:textId="58A3BCAF" w:rsidR="00DA59EA" w:rsidRPr="00DA59EA" w:rsidRDefault="00DA59EA" w:rsidP="00DA1E68">
      <w:pPr>
        <w:pStyle w:val="Text"/>
        <w:numPr>
          <w:ilvl w:val="0"/>
          <w:numId w:val="39"/>
        </w:numPr>
        <w:rPr>
          <w:sz w:val="22"/>
        </w:rPr>
      </w:pPr>
      <w:r w:rsidRPr="00DA59EA">
        <w:rPr>
          <w:sz w:val="22"/>
        </w:rPr>
        <w:t>Poklopy uzávěrů a ostatních armatur na PZ, vč. hlavních uzávěrů plynu (HUP) na odběrném plynovém zařízení udržovat</w:t>
      </w:r>
      <w:r>
        <w:rPr>
          <w:sz w:val="22"/>
        </w:rPr>
        <w:t xml:space="preserve"> </w:t>
      </w:r>
      <w:r w:rsidRPr="00DA59EA">
        <w:rPr>
          <w:sz w:val="22"/>
        </w:rPr>
        <w:t>stále přístupné a funkční po celou dobu trvání stavební činnosti.</w:t>
      </w:r>
    </w:p>
    <w:p w14:paraId="4D7B750E" w14:textId="1C8A7179" w:rsidR="00DA59EA" w:rsidRPr="00DA59EA" w:rsidRDefault="00DA59EA" w:rsidP="00DA1E68">
      <w:pPr>
        <w:pStyle w:val="Text"/>
        <w:numPr>
          <w:ilvl w:val="0"/>
          <w:numId w:val="39"/>
        </w:numPr>
        <w:rPr>
          <w:sz w:val="22"/>
        </w:rPr>
      </w:pPr>
      <w:r w:rsidRPr="00DA59EA">
        <w:rPr>
          <w:sz w:val="22"/>
        </w:rPr>
        <w:t>Bude zachována hloubka uložení PZ (není-li ve stanovisku uvedeno jinak).</w:t>
      </w:r>
    </w:p>
    <w:p w14:paraId="6C75ACCE" w14:textId="198162BD" w:rsidR="00DA59EA" w:rsidRPr="00DA59EA" w:rsidRDefault="00DA59EA" w:rsidP="00DA1E68">
      <w:pPr>
        <w:pStyle w:val="Text"/>
        <w:numPr>
          <w:ilvl w:val="0"/>
          <w:numId w:val="39"/>
        </w:numPr>
        <w:rPr>
          <w:sz w:val="22"/>
        </w:rPr>
      </w:pPr>
      <w:r w:rsidRPr="00DA59EA">
        <w:rPr>
          <w:sz w:val="22"/>
        </w:rPr>
        <w:t>Stavebník je povinen neprodleně oznámit každé i sebemenší poškození PZ (vč. drobných vrypů do PE potrubí, poškození</w:t>
      </w:r>
      <w:r>
        <w:rPr>
          <w:sz w:val="22"/>
        </w:rPr>
        <w:t xml:space="preserve"> </w:t>
      </w:r>
      <w:r w:rsidRPr="00DA59EA">
        <w:rPr>
          <w:sz w:val="22"/>
        </w:rPr>
        <w:t xml:space="preserve">izolace, signalizačního vodiče, výstražné fólie, </w:t>
      </w:r>
      <w:proofErr w:type="spellStart"/>
      <w:r w:rsidRPr="00DA59EA">
        <w:rPr>
          <w:sz w:val="22"/>
        </w:rPr>
        <w:t>markeru</w:t>
      </w:r>
      <w:proofErr w:type="spellEnd"/>
      <w:r w:rsidRPr="00DA59EA">
        <w:rPr>
          <w:sz w:val="22"/>
        </w:rPr>
        <w:t xml:space="preserve"> atd.) na telefon 1239.</w:t>
      </w:r>
    </w:p>
    <w:p w14:paraId="22966FD2" w14:textId="0E59DFC4" w:rsidR="00DA59EA" w:rsidRPr="00DA59EA" w:rsidRDefault="00DA59EA" w:rsidP="00DA1E68">
      <w:pPr>
        <w:pStyle w:val="Text"/>
        <w:numPr>
          <w:ilvl w:val="0"/>
          <w:numId w:val="39"/>
        </w:numPr>
        <w:rPr>
          <w:sz w:val="22"/>
        </w:rPr>
      </w:pPr>
      <w:r w:rsidRPr="00DA59EA">
        <w:rPr>
          <w:sz w:val="22"/>
        </w:rPr>
        <w:t>Před provedením zásypu výkopu a v průběhu stavby bude provedena kontrola dodržení podmínek stanovených pro stavební činnosti v ochranném pásmu PZ. Povinnost kontroly se vztahuje i na PZ, která nebyla odhalena. Kontrolu provede</w:t>
      </w:r>
      <w:r>
        <w:rPr>
          <w:sz w:val="22"/>
        </w:rPr>
        <w:t xml:space="preserve"> </w:t>
      </w:r>
      <w:r w:rsidRPr="00DA59EA">
        <w:rPr>
          <w:sz w:val="22"/>
        </w:rPr>
        <w:t>příslušná regionální oblast (formulář a kontakt naleznete na https://www.gasnet.cz/cs/ds-vytyceni-pz/, lze využít QR kód,</w:t>
      </w:r>
      <w:r>
        <w:rPr>
          <w:sz w:val="22"/>
        </w:rPr>
        <w:t xml:space="preserve"> </w:t>
      </w:r>
      <w:r w:rsidRPr="00DA59EA">
        <w:rPr>
          <w:sz w:val="22"/>
        </w:rPr>
        <w:t>který je uveden v tomto stanovisku). Při žádosti uvede žadatel naši značku (číslo jednací) uvedenou v úvodu tohoto</w:t>
      </w:r>
      <w:r>
        <w:rPr>
          <w:sz w:val="22"/>
        </w:rPr>
        <w:t xml:space="preserve"> </w:t>
      </w:r>
      <w:r w:rsidRPr="00DA59EA">
        <w:rPr>
          <w:sz w:val="22"/>
        </w:rPr>
        <w:t>stanoviska. Kontrolu je třeba objednat min. 5 dnů předem.</w:t>
      </w:r>
      <w:r>
        <w:rPr>
          <w:sz w:val="22"/>
        </w:rPr>
        <w:t xml:space="preserve"> </w:t>
      </w:r>
      <w:r w:rsidRPr="00DA59EA">
        <w:rPr>
          <w:sz w:val="22"/>
        </w:rPr>
        <w:t xml:space="preserve">Předmětem kontroly je také ověření dodržení stanovené </w:t>
      </w:r>
      <w:proofErr w:type="spellStart"/>
      <w:r w:rsidRPr="00DA59EA">
        <w:rPr>
          <w:sz w:val="22"/>
        </w:rPr>
        <w:t>odstupové</w:t>
      </w:r>
      <w:proofErr w:type="spellEnd"/>
      <w:r w:rsidRPr="00DA59EA">
        <w:rPr>
          <w:sz w:val="22"/>
        </w:rPr>
        <w:t xml:space="preserve"> vzdálenosti staveb, které byly povoleny v ochranném a</w:t>
      </w:r>
      <w:r>
        <w:rPr>
          <w:sz w:val="22"/>
        </w:rPr>
        <w:t xml:space="preserve"> </w:t>
      </w:r>
      <w:r w:rsidRPr="00DA59EA">
        <w:rPr>
          <w:sz w:val="22"/>
        </w:rPr>
        <w:t>bezpečnostním pásmu PZ.</w:t>
      </w:r>
    </w:p>
    <w:p w14:paraId="31E98AFD" w14:textId="786D67CB" w:rsidR="00DA59EA" w:rsidRPr="00DA59EA" w:rsidRDefault="00DA59EA" w:rsidP="00DA1E68">
      <w:pPr>
        <w:pStyle w:val="Text"/>
        <w:numPr>
          <w:ilvl w:val="0"/>
          <w:numId w:val="39"/>
        </w:numPr>
        <w:rPr>
          <w:sz w:val="22"/>
        </w:rPr>
      </w:pPr>
      <w:r w:rsidRPr="00DA59EA">
        <w:rPr>
          <w:sz w:val="22"/>
        </w:rPr>
        <w:t>O provedené kontrole bude sepsán protokol. Bez provedené kontroly nesmí být PZ zasypána. Stavebník je povinen na</w:t>
      </w:r>
      <w:r>
        <w:rPr>
          <w:sz w:val="22"/>
        </w:rPr>
        <w:t xml:space="preserve"> </w:t>
      </w:r>
      <w:r w:rsidRPr="00DA59EA">
        <w:rPr>
          <w:sz w:val="22"/>
        </w:rPr>
        <w:t>základě výzvy provozovatele PZ, nebo jeho zástupce doložit průkaznou dokumentaci o nepoškození PZ během výstavby</w:t>
      </w:r>
      <w:r>
        <w:rPr>
          <w:sz w:val="22"/>
        </w:rPr>
        <w:t xml:space="preserve"> </w:t>
      </w:r>
      <w:r w:rsidRPr="00DA59EA">
        <w:rPr>
          <w:sz w:val="22"/>
        </w:rPr>
        <w:t>nebo provést na své náklady kontrolní sondy v místě styku stavby s PZ.</w:t>
      </w:r>
    </w:p>
    <w:p w14:paraId="12FF7C30" w14:textId="305E716B" w:rsidR="00DA59EA" w:rsidRPr="00DA59EA" w:rsidRDefault="00DA59EA" w:rsidP="00DA1E68">
      <w:pPr>
        <w:pStyle w:val="Text"/>
        <w:numPr>
          <w:ilvl w:val="0"/>
          <w:numId w:val="39"/>
        </w:numPr>
        <w:rPr>
          <w:sz w:val="22"/>
        </w:rPr>
      </w:pPr>
      <w:r w:rsidRPr="00DA59EA">
        <w:rPr>
          <w:sz w:val="22"/>
        </w:rPr>
        <w:t>PZ budou po kontrole řádně podsypána a obsypána těženým pískem, bude provedeno zhutnění a bude osazena</w:t>
      </w:r>
      <w:r>
        <w:rPr>
          <w:sz w:val="22"/>
        </w:rPr>
        <w:t xml:space="preserve"> </w:t>
      </w:r>
      <w:r w:rsidRPr="00DA59EA">
        <w:rPr>
          <w:sz w:val="22"/>
        </w:rPr>
        <w:t>výstražná fólie žluté barvy, vše v souladu s TPG 702 01, TPG 702 04.</w:t>
      </w:r>
    </w:p>
    <w:p w14:paraId="6E4BFF12" w14:textId="3231E2AC" w:rsidR="00DA59EA" w:rsidRPr="00DA59EA" w:rsidRDefault="00DA59EA" w:rsidP="00DA1E68">
      <w:pPr>
        <w:pStyle w:val="Text"/>
        <w:numPr>
          <w:ilvl w:val="0"/>
          <w:numId w:val="39"/>
        </w:numPr>
        <w:rPr>
          <w:sz w:val="22"/>
        </w:rPr>
      </w:pPr>
      <w:r w:rsidRPr="00DA59EA">
        <w:rPr>
          <w:sz w:val="22"/>
        </w:rPr>
        <w:t>Neprodleně po skončení stavební činnosti budou řádně osazeny všechny poklopy a nadzemní prvky PZ.</w:t>
      </w:r>
    </w:p>
    <w:p w14:paraId="06CCA94D" w14:textId="0107DFB7" w:rsidR="00130873" w:rsidRPr="00DA59EA" w:rsidRDefault="00DA59EA" w:rsidP="00DA1E68">
      <w:pPr>
        <w:pStyle w:val="Text"/>
        <w:numPr>
          <w:ilvl w:val="0"/>
          <w:numId w:val="39"/>
        </w:numPr>
        <w:rPr>
          <w:sz w:val="22"/>
        </w:rPr>
      </w:pPr>
      <w:r w:rsidRPr="00DA59EA">
        <w:rPr>
          <w:sz w:val="22"/>
        </w:rPr>
        <w:t>Pokud stavebník nedodrží</w:t>
      </w:r>
      <w:r>
        <w:rPr>
          <w:sz w:val="22"/>
        </w:rPr>
        <w:t>,</w:t>
      </w:r>
      <w:r w:rsidRPr="00DA59EA">
        <w:rPr>
          <w:sz w:val="22"/>
        </w:rPr>
        <w:t xml:space="preserve"> podmínky stanovené tímto stanoviskem bude činnost stavebníka vyhodnocena</w:t>
      </w:r>
      <w:r>
        <w:rPr>
          <w:sz w:val="22"/>
        </w:rPr>
        <w:t xml:space="preserve"> </w:t>
      </w:r>
      <w:r w:rsidRPr="00DA59EA">
        <w:rPr>
          <w:sz w:val="22"/>
        </w:rPr>
        <w:t>provozovatelem PZ jako narušení ochranného nebo bezpečnostního pásma PZ a budou z toho vyvozeny příslušné důsledky.</w:t>
      </w:r>
    </w:p>
    <w:p w14:paraId="42F078C5" w14:textId="77777777" w:rsidR="00125A62" w:rsidRDefault="00125A62" w:rsidP="00125A62">
      <w:pPr>
        <w:pStyle w:val="Text"/>
        <w:ind w:firstLine="0"/>
        <w:rPr>
          <w:sz w:val="22"/>
        </w:rPr>
      </w:pPr>
    </w:p>
    <w:p w14:paraId="537B8E61" w14:textId="77777777" w:rsidR="00DA1E68" w:rsidRDefault="00125A62" w:rsidP="00DA1E68">
      <w:pPr>
        <w:pStyle w:val="Text"/>
        <w:ind w:firstLine="0"/>
        <w:rPr>
          <w:sz w:val="22"/>
        </w:rPr>
      </w:pPr>
      <w:r w:rsidRPr="00125A62">
        <w:rPr>
          <w:sz w:val="22"/>
        </w:rPr>
        <w:t>ČEZ Distribuce a.s.</w:t>
      </w:r>
      <w:r>
        <w:rPr>
          <w:sz w:val="22"/>
        </w:rPr>
        <w:t xml:space="preserve"> </w:t>
      </w:r>
      <w:proofErr w:type="gramStart"/>
      <w:r>
        <w:rPr>
          <w:sz w:val="22"/>
        </w:rPr>
        <w:t>č.j.</w:t>
      </w:r>
      <w:proofErr w:type="gramEnd"/>
      <w:r w:rsidRPr="00125A62">
        <w:rPr>
          <w:sz w:val="22"/>
        </w:rPr>
        <w:t>1111609279</w:t>
      </w:r>
      <w:r w:rsidR="00DA1E68">
        <w:rPr>
          <w:sz w:val="22"/>
        </w:rPr>
        <w:t xml:space="preserve"> vydal souhlasné stanovisko s těmito podmínkami</w:t>
      </w:r>
    </w:p>
    <w:p w14:paraId="1F2EF7AE" w14:textId="77777777" w:rsidR="00DA1E68" w:rsidRDefault="00DA1E68" w:rsidP="00DA1E68">
      <w:pPr>
        <w:pStyle w:val="Text"/>
        <w:numPr>
          <w:ilvl w:val="0"/>
          <w:numId w:val="40"/>
        </w:numPr>
        <w:rPr>
          <w:sz w:val="22"/>
        </w:rPr>
      </w:pPr>
      <w:r w:rsidRPr="00DA1E68">
        <w:rPr>
          <w:sz w:val="22"/>
        </w:rPr>
        <w:lastRenderedPageBreak/>
        <w:t>Nutno dodržet podmínky pro provádění činností v OP uvedené ve Vyjádření o existenci zařízení</w:t>
      </w:r>
      <w:r>
        <w:rPr>
          <w:sz w:val="22"/>
        </w:rPr>
        <w:t xml:space="preserve"> </w:t>
      </w:r>
      <w:r w:rsidRPr="00DA1E68">
        <w:rPr>
          <w:sz w:val="22"/>
        </w:rPr>
        <w:t>distribuční soustavy a všech norem majících vztah k zařízení ČEZ Distribuce a.s. (zák. 458/2000 Sb. V platném znění, ČSN 73 6005 prostorová norma, PNE 33 3302, připojovací podmínky ČEZ Distribuce a.s.)</w:t>
      </w:r>
    </w:p>
    <w:p w14:paraId="695D6AB9" w14:textId="77777777" w:rsidR="00DA1E68" w:rsidRDefault="00DA1E68" w:rsidP="00DA1E68">
      <w:pPr>
        <w:pStyle w:val="Text"/>
        <w:numPr>
          <w:ilvl w:val="0"/>
          <w:numId w:val="40"/>
        </w:numPr>
        <w:rPr>
          <w:sz w:val="22"/>
        </w:rPr>
      </w:pPr>
      <w:r w:rsidRPr="00DA1E68">
        <w:rPr>
          <w:sz w:val="22"/>
        </w:rPr>
        <w:t>Stávající podzemní kabelové vedení NN včetně ochranného pásma (viz příloha) a nadzemní vedení NN v majetku ČEZ Distribuce a.s. zůstane stavbou nedotčeno.</w:t>
      </w:r>
    </w:p>
    <w:p w14:paraId="3BDF9F5D" w14:textId="77777777" w:rsidR="00DA1E68" w:rsidRDefault="00DA1E68" w:rsidP="00DA1E68">
      <w:pPr>
        <w:pStyle w:val="Text"/>
        <w:numPr>
          <w:ilvl w:val="0"/>
          <w:numId w:val="40"/>
        </w:numPr>
        <w:rPr>
          <w:sz w:val="22"/>
        </w:rPr>
      </w:pPr>
      <w:r w:rsidRPr="00DA1E68">
        <w:rPr>
          <w:sz w:val="22"/>
        </w:rPr>
        <w:t xml:space="preserve">Nadzemní vedení nízkého napětí (do 1 </w:t>
      </w:r>
      <w:proofErr w:type="spellStart"/>
      <w:r w:rsidRPr="00DA1E68">
        <w:rPr>
          <w:sz w:val="22"/>
        </w:rPr>
        <w:t>kV</w:t>
      </w:r>
      <w:proofErr w:type="spellEnd"/>
      <w:r w:rsidRPr="00DA1E68">
        <w:rPr>
          <w:sz w:val="22"/>
        </w:rPr>
        <w:t>) není chráněno ochranným pásmem. Při činnostech prováděných v jeho blízkosti (práce v blízkosti) je nutné dodržet vzdálenosti dané ČSN EN 50110-1 ed.3.</w:t>
      </w:r>
    </w:p>
    <w:p w14:paraId="0F1E322F" w14:textId="0CF17D58" w:rsidR="00125A62" w:rsidRDefault="00DA1E68" w:rsidP="00DA1E68">
      <w:pPr>
        <w:pStyle w:val="Text"/>
        <w:numPr>
          <w:ilvl w:val="0"/>
          <w:numId w:val="40"/>
        </w:numPr>
        <w:rPr>
          <w:sz w:val="22"/>
        </w:rPr>
      </w:pPr>
      <w:r w:rsidRPr="00DA1E68">
        <w:rPr>
          <w:sz w:val="22"/>
        </w:rPr>
        <w:t xml:space="preserve">Napojení k el. </w:t>
      </w:r>
      <w:proofErr w:type="gramStart"/>
      <w:r w:rsidRPr="00DA1E68">
        <w:rPr>
          <w:sz w:val="22"/>
        </w:rPr>
        <w:t>energii</w:t>
      </w:r>
      <w:proofErr w:type="gramEnd"/>
      <w:r w:rsidRPr="00DA1E68">
        <w:rPr>
          <w:sz w:val="22"/>
        </w:rPr>
        <w:t xml:space="preserve"> nebo změnu rezervovaného příkonu je nutné řešit podáním žádosti o připojení.</w:t>
      </w:r>
    </w:p>
    <w:p w14:paraId="3F835437" w14:textId="77777777" w:rsidR="00D17CEF" w:rsidRDefault="00D17CEF" w:rsidP="00D17CEF">
      <w:pPr>
        <w:pStyle w:val="Text"/>
        <w:ind w:firstLine="0"/>
        <w:rPr>
          <w:sz w:val="22"/>
        </w:rPr>
      </w:pPr>
    </w:p>
    <w:p w14:paraId="13AE09F6" w14:textId="1B099703" w:rsidR="00D17CEF" w:rsidRDefault="00D17CEF" w:rsidP="00D17CEF">
      <w:pPr>
        <w:pStyle w:val="Text"/>
        <w:ind w:firstLine="0"/>
        <w:rPr>
          <w:sz w:val="22"/>
        </w:rPr>
      </w:pPr>
      <w:r>
        <w:rPr>
          <w:sz w:val="22"/>
        </w:rPr>
        <w:t xml:space="preserve">CETIN </w:t>
      </w:r>
      <w:proofErr w:type="gramStart"/>
      <w:r>
        <w:rPr>
          <w:sz w:val="22"/>
        </w:rPr>
        <w:t>č.j.</w:t>
      </w:r>
      <w:proofErr w:type="gramEnd"/>
      <w:r>
        <w:rPr>
          <w:sz w:val="22"/>
        </w:rPr>
        <w:t xml:space="preserve"> 827060/20 vydal dne 20.11.2020 souhlasné stanovisko za splnění podmínky:</w:t>
      </w:r>
    </w:p>
    <w:p w14:paraId="16C0EA14" w14:textId="03BDC2F6" w:rsidR="00D17CEF" w:rsidRDefault="00D17CEF" w:rsidP="00D17CEF">
      <w:pPr>
        <w:pStyle w:val="Text"/>
        <w:ind w:firstLine="0"/>
        <w:rPr>
          <w:sz w:val="22"/>
        </w:rPr>
      </w:pPr>
      <w:r>
        <w:rPr>
          <w:sz w:val="22"/>
        </w:rPr>
        <w:t>Stavební nebo žadatel, je-li stavebníkem, je povinen dodržet tyto níže uvedené podmínky, které byly stanovené POS, tak jak je tento označen ve vše</w:t>
      </w:r>
      <w:r w:rsidR="00014186">
        <w:rPr>
          <w:sz w:val="22"/>
        </w:rPr>
        <w:t xml:space="preserve">obecných podmínkách ochrany SEK, </w:t>
      </w:r>
      <w:r>
        <w:rPr>
          <w:sz w:val="22"/>
        </w:rPr>
        <w:t xml:space="preserve">a řídit se všeobecnými podmínkami ochrany SEK, které jsou nedílnou součástí vyjádření. </w:t>
      </w:r>
    </w:p>
    <w:p w14:paraId="2306C0D1" w14:textId="77777777" w:rsidR="00125A62" w:rsidRPr="000D14FE" w:rsidRDefault="00125A62" w:rsidP="00014186">
      <w:pPr>
        <w:pStyle w:val="Text"/>
        <w:ind w:firstLine="0"/>
        <w:rPr>
          <w:lang w:eastAsia="ar-SA"/>
        </w:rPr>
      </w:pPr>
    </w:p>
    <w:p w14:paraId="50848A9C" w14:textId="77777777" w:rsidR="00D478B9" w:rsidRPr="000D14FE" w:rsidRDefault="00D478B9" w:rsidP="00D478B9">
      <w:pPr>
        <w:pStyle w:val="NADPIS3"/>
      </w:pPr>
      <w:r w:rsidRPr="000D14FE">
        <w:t>Ochrana stavby podle jiných právních předpisů</w:t>
      </w:r>
    </w:p>
    <w:p w14:paraId="1A4498D4" w14:textId="40C9CCF7" w:rsidR="00A45867" w:rsidRPr="00610174" w:rsidRDefault="002736D2" w:rsidP="0068396E">
      <w:pPr>
        <w:pStyle w:val="Text"/>
        <w:ind w:firstLine="426"/>
        <w:rPr>
          <w:sz w:val="22"/>
        </w:rPr>
      </w:pPr>
      <w:r w:rsidRPr="00610174">
        <w:rPr>
          <w:sz w:val="22"/>
        </w:rPr>
        <w:t>Není stavbou dotčeno</w:t>
      </w:r>
    </w:p>
    <w:p w14:paraId="1F03F5AA" w14:textId="77777777" w:rsidR="00296A6D" w:rsidRPr="000D14FE" w:rsidRDefault="00296A6D" w:rsidP="00D478B9">
      <w:pPr>
        <w:pStyle w:val="Text"/>
        <w:rPr>
          <w:bCs w:val="0"/>
        </w:rPr>
      </w:pPr>
    </w:p>
    <w:p w14:paraId="75F43A5E" w14:textId="77777777" w:rsidR="00D478B9" w:rsidRPr="000D14FE" w:rsidRDefault="00D478B9" w:rsidP="00D478B9">
      <w:pPr>
        <w:pStyle w:val="NADPIS3"/>
      </w:pPr>
      <w:r w:rsidRPr="000D14FE">
        <w:t>Navrhované parametry stavby</w:t>
      </w:r>
    </w:p>
    <w:p w14:paraId="787E8127" w14:textId="596EE2DD" w:rsidR="002736D2" w:rsidRPr="00610174" w:rsidRDefault="0070596C" w:rsidP="0068396E">
      <w:pPr>
        <w:pStyle w:val="Text"/>
        <w:ind w:firstLine="426"/>
        <w:rPr>
          <w:sz w:val="22"/>
        </w:rPr>
      </w:pPr>
      <w:r>
        <w:rPr>
          <w:sz w:val="22"/>
        </w:rPr>
        <w:t>Parametry stavby se nemění.</w:t>
      </w:r>
    </w:p>
    <w:p w14:paraId="6C3A367B" w14:textId="77777777" w:rsidR="00296A6D" w:rsidRPr="000D14FE" w:rsidRDefault="00296A6D" w:rsidP="0070596C">
      <w:pPr>
        <w:pStyle w:val="Text"/>
        <w:ind w:firstLine="0"/>
        <w:rPr>
          <w:lang w:eastAsia="ar-SA"/>
        </w:rPr>
      </w:pPr>
    </w:p>
    <w:p w14:paraId="1048F523" w14:textId="77777777" w:rsidR="00D478B9" w:rsidRPr="000D14FE" w:rsidRDefault="00D478B9" w:rsidP="00D478B9">
      <w:pPr>
        <w:pStyle w:val="NADPIS3"/>
      </w:pPr>
      <w:bookmarkStart w:id="10" w:name="_Hlk45696287"/>
      <w:r w:rsidRPr="000D14FE">
        <w:t>Základní bilance stavby</w:t>
      </w:r>
    </w:p>
    <w:p w14:paraId="59F0FB48" w14:textId="77777777" w:rsidR="00D478B9" w:rsidRPr="0070596C" w:rsidRDefault="00D478B9" w:rsidP="0068396E">
      <w:pPr>
        <w:pStyle w:val="Text"/>
        <w:ind w:firstLine="284"/>
        <w:rPr>
          <w:sz w:val="22"/>
        </w:rPr>
      </w:pPr>
      <w:r w:rsidRPr="0070596C">
        <w:rPr>
          <w:sz w:val="22"/>
        </w:rPr>
        <w:t>(potřeby a spotřeby médií a hmot, hospodaření s dešťovou vodou, celkové produkované množství a druhy odpadů a emisí, třída energetické náročnosti budov apod.)</w:t>
      </w:r>
    </w:p>
    <w:bookmarkEnd w:id="10"/>
    <w:p w14:paraId="0CE4E282" w14:textId="77777777" w:rsidR="00D54D8C" w:rsidRPr="0070596C" w:rsidRDefault="00D54D8C" w:rsidP="00D478B9">
      <w:pPr>
        <w:pStyle w:val="Text"/>
        <w:rPr>
          <w:sz w:val="22"/>
        </w:rPr>
      </w:pPr>
    </w:p>
    <w:p w14:paraId="43D2578A" w14:textId="77777777" w:rsidR="003604B1" w:rsidRPr="0070596C" w:rsidRDefault="003604B1" w:rsidP="0068396E">
      <w:pPr>
        <w:pStyle w:val="Text"/>
        <w:ind w:left="426" w:firstLine="0"/>
        <w:rPr>
          <w:sz w:val="22"/>
        </w:rPr>
      </w:pPr>
      <w:r w:rsidRPr="0070596C">
        <w:rPr>
          <w:sz w:val="22"/>
        </w:rPr>
        <w:t>Budova je napojena na inženýrské sítě a to elektřinu, vodovod, plynovod a kanalizaci, jedná se o stávající přípojky beze změn.</w:t>
      </w:r>
    </w:p>
    <w:p w14:paraId="77751974" w14:textId="77777777" w:rsidR="009716B5" w:rsidRDefault="00D54D8C" w:rsidP="0068396E">
      <w:pPr>
        <w:pStyle w:val="Text"/>
        <w:ind w:left="426" w:firstLine="0"/>
        <w:rPr>
          <w:sz w:val="22"/>
        </w:rPr>
      </w:pPr>
      <w:r w:rsidRPr="0070596C">
        <w:rPr>
          <w:sz w:val="22"/>
        </w:rPr>
        <w:t>Hospodaření s dešťovou vodou nebude provedenými úpravami dotčeno. Druhy a množství odpadů vzniklých z provozu objektu nebude úpravami ovlivněno.</w:t>
      </w:r>
    </w:p>
    <w:p w14:paraId="7813B981" w14:textId="77777777" w:rsidR="006832F1" w:rsidRDefault="006832F1" w:rsidP="006832F1">
      <w:pPr>
        <w:pStyle w:val="Zkladntextodsazen2"/>
        <w:widowControl w:val="0"/>
        <w:tabs>
          <w:tab w:val="right" w:pos="-7655"/>
          <w:tab w:val="left" w:pos="-1985"/>
          <w:tab w:val="left" w:pos="284"/>
          <w:tab w:val="right" w:pos="8505"/>
          <w:tab w:val="right" w:pos="9498"/>
        </w:tabs>
        <w:suppressAutoHyphens/>
        <w:ind w:left="426" w:firstLine="0"/>
        <w:rPr>
          <w:rFonts w:cs="Arial"/>
          <w:bCs/>
          <w:color w:val="FF0000"/>
          <w:szCs w:val="22"/>
          <w:u w:val="single"/>
          <w:lang w:val="cs-CZ" w:eastAsia="cs-CZ"/>
        </w:rPr>
      </w:pPr>
    </w:p>
    <w:p w14:paraId="308418DB" w14:textId="77777777" w:rsidR="006832F1" w:rsidRPr="00A96454" w:rsidRDefault="006832F1" w:rsidP="006832F1">
      <w:pPr>
        <w:pStyle w:val="Zkladntextodsazen2"/>
        <w:widowControl w:val="0"/>
        <w:tabs>
          <w:tab w:val="right" w:pos="-7655"/>
          <w:tab w:val="left" w:pos="-1985"/>
          <w:tab w:val="left" w:pos="284"/>
          <w:tab w:val="right" w:pos="8505"/>
          <w:tab w:val="right" w:pos="9498"/>
        </w:tabs>
        <w:suppressAutoHyphens/>
        <w:ind w:left="426" w:firstLine="0"/>
        <w:rPr>
          <w:rFonts w:cs="Arial"/>
          <w:bCs/>
          <w:color w:val="FF0000"/>
          <w:szCs w:val="22"/>
          <w:u w:val="single"/>
          <w:lang w:val="cs-CZ" w:eastAsia="cs-CZ"/>
        </w:rPr>
      </w:pPr>
      <w:r w:rsidRPr="00A96454">
        <w:rPr>
          <w:rFonts w:cs="Arial"/>
          <w:bCs/>
          <w:color w:val="FF0000"/>
          <w:szCs w:val="22"/>
          <w:u w:val="single"/>
          <w:lang w:val="cs-CZ" w:eastAsia="cs-CZ"/>
        </w:rPr>
        <w:t>Zdravotně technické instalace:</w:t>
      </w:r>
    </w:p>
    <w:p w14:paraId="56BA64D2" w14:textId="77777777" w:rsidR="006832F1" w:rsidRPr="00CD17DD"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w:hAnsi="Arial" w:cs="Arial"/>
          <w:b/>
          <w:bCs/>
          <w:sz w:val="22"/>
          <w:u w:val="single"/>
        </w:rPr>
      </w:pPr>
      <w:r w:rsidRPr="00CD17DD">
        <w:rPr>
          <w:rFonts w:ascii="Arial" w:hAnsi="Arial" w:cs="Arial"/>
          <w:b/>
          <w:bCs/>
          <w:sz w:val="22"/>
          <w:u w:val="single"/>
        </w:rPr>
        <w:t>Kanalizace</w:t>
      </w:r>
    </w:p>
    <w:p w14:paraId="47BAAF45" w14:textId="77777777" w:rsidR="006832F1" w:rsidRPr="006832F1" w:rsidRDefault="006832F1" w:rsidP="006832F1">
      <w:pPr>
        <w:pStyle w:val="Text"/>
        <w:ind w:left="426" w:firstLine="0"/>
        <w:rPr>
          <w:sz w:val="22"/>
        </w:rPr>
      </w:pPr>
      <w:r w:rsidRPr="0003530C">
        <w:rPr>
          <w:sz w:val="22"/>
        </w:rPr>
        <w:tab/>
        <w:t xml:space="preserve">Odvodnění střechy nebude zasaženo stavebními úpravami a zůstane zachováno. </w:t>
      </w:r>
    </w:p>
    <w:p w14:paraId="5FE2C1E1" w14:textId="77777777" w:rsidR="006832F1" w:rsidRPr="006832F1" w:rsidRDefault="006832F1" w:rsidP="006832F1">
      <w:pPr>
        <w:pStyle w:val="Text"/>
        <w:ind w:left="426" w:firstLine="0"/>
        <w:rPr>
          <w:sz w:val="22"/>
        </w:rPr>
      </w:pPr>
      <w:r w:rsidRPr="006832F1">
        <w:rPr>
          <w:sz w:val="22"/>
        </w:rPr>
        <w:tab/>
      </w:r>
      <w:r w:rsidRPr="0003530C">
        <w:rPr>
          <w:sz w:val="22"/>
        </w:rPr>
        <w:t xml:space="preserve">Bude provedena kompletně nová ležatá, jak komunální splašková, tak i tuková kanalizace. Napojení obou kanalizací bude provedeno jako u stávající. Splašková kanalizace bude napojena jednou přípojkou na stávající venkovní šachtu Š2, která je součástí jednotné kanalizace DN 200, probíhající kolem budovy.  Vnitřní kanalizace, obsahující tuky od technologického zařízení kuchyně bude napojena ve stejném místě jako stávající do stávajícího lapáku tuků a odtud od jednotné kanalizace  - šachty Š4. </w:t>
      </w:r>
    </w:p>
    <w:p w14:paraId="1934D073" w14:textId="2CC76252" w:rsidR="006832F1" w:rsidRPr="006832F1" w:rsidRDefault="006832F1" w:rsidP="006832F1">
      <w:pPr>
        <w:pStyle w:val="Text"/>
        <w:ind w:left="426" w:firstLine="0"/>
        <w:rPr>
          <w:sz w:val="22"/>
        </w:rPr>
      </w:pPr>
      <w:r w:rsidRPr="006832F1">
        <w:rPr>
          <w:sz w:val="22"/>
        </w:rPr>
        <w:t xml:space="preserve">Stávající </w:t>
      </w:r>
      <w:proofErr w:type="spellStart"/>
      <w:r w:rsidRPr="006832F1">
        <w:rPr>
          <w:sz w:val="22"/>
        </w:rPr>
        <w:t>lapol</w:t>
      </w:r>
      <w:proofErr w:type="spellEnd"/>
      <w:r w:rsidRPr="006832F1">
        <w:rPr>
          <w:sz w:val="22"/>
        </w:rPr>
        <w:t xml:space="preserve">, od kterého </w:t>
      </w:r>
      <w:proofErr w:type="gramStart"/>
      <w:r w:rsidRPr="006832F1">
        <w:rPr>
          <w:sz w:val="22"/>
        </w:rPr>
        <w:t>nebyla</w:t>
      </w:r>
      <w:proofErr w:type="gramEnd"/>
      <w:r w:rsidRPr="006832F1">
        <w:rPr>
          <w:sz w:val="22"/>
        </w:rPr>
        <w:t xml:space="preserve"> dohledána stávající dokumentace v současnosti plně </w:t>
      </w:r>
      <w:proofErr w:type="gramStart"/>
      <w:r w:rsidRPr="006832F1">
        <w:rPr>
          <w:sz w:val="22"/>
        </w:rPr>
        <w:t>funguje</w:t>
      </w:r>
      <w:proofErr w:type="gramEnd"/>
      <w:r w:rsidRPr="006832F1">
        <w:rPr>
          <w:sz w:val="22"/>
        </w:rPr>
        <w:t xml:space="preserve"> pro kapacitu 700 jídel při současné zastaralé technologii provozu. Nově navrhovaná technologie gastronomického provozu sice navyšuje počet jídel na 800 </w:t>
      </w:r>
      <w:proofErr w:type="gramStart"/>
      <w:r w:rsidRPr="006832F1">
        <w:rPr>
          <w:sz w:val="22"/>
        </w:rPr>
        <w:t>jídel  za</w:t>
      </w:r>
      <w:proofErr w:type="gramEnd"/>
      <w:r w:rsidRPr="006832F1">
        <w:rPr>
          <w:sz w:val="22"/>
        </w:rPr>
        <w:t xml:space="preserve"> den, ale zároveň snižuje zatížení lapáku tuků (</w:t>
      </w:r>
      <w:proofErr w:type="spellStart"/>
      <w:r w:rsidRPr="006832F1">
        <w:rPr>
          <w:sz w:val="22"/>
        </w:rPr>
        <w:t>lapolu</w:t>
      </w:r>
      <w:proofErr w:type="spellEnd"/>
      <w:r w:rsidRPr="006832F1">
        <w:rPr>
          <w:sz w:val="22"/>
        </w:rPr>
        <w:t xml:space="preserve">) o 15% vodami s obsahem tuku. Tím se stává stávající </w:t>
      </w:r>
      <w:proofErr w:type="spellStart"/>
      <w:r w:rsidRPr="006832F1">
        <w:rPr>
          <w:sz w:val="22"/>
        </w:rPr>
        <w:t>lapol</w:t>
      </w:r>
      <w:proofErr w:type="spellEnd"/>
      <w:r w:rsidRPr="006832F1">
        <w:rPr>
          <w:sz w:val="22"/>
        </w:rPr>
        <w:t xml:space="preserve"> vyhovující novému provozu. Vyčištěné vody z </w:t>
      </w:r>
      <w:proofErr w:type="spellStart"/>
      <w:r w:rsidRPr="006832F1">
        <w:rPr>
          <w:sz w:val="22"/>
        </w:rPr>
        <w:t>lapolu</w:t>
      </w:r>
      <w:proofErr w:type="spellEnd"/>
      <w:r w:rsidRPr="006832F1">
        <w:rPr>
          <w:sz w:val="22"/>
        </w:rPr>
        <w:t xml:space="preserve">  a ostatní splaškové komunální vody, odváděné z rekonstruované budovy budou svými parametry vyhovovat hodnotám koncentračních limitů uvedených v Kanalizačním řádu města Petřvald. Stávající venkovní ležatá kanalizace je kapacitně zcela dostatečná k odvedení veškerých v</w:t>
      </w:r>
      <w:r>
        <w:rPr>
          <w:sz w:val="22"/>
        </w:rPr>
        <w:t xml:space="preserve">od odváděných z budovy </w:t>
      </w:r>
      <w:proofErr w:type="gramStart"/>
      <w:r>
        <w:rPr>
          <w:sz w:val="22"/>
        </w:rPr>
        <w:t>kuchyně .</w:t>
      </w:r>
      <w:proofErr w:type="gramEnd"/>
      <w:r w:rsidRPr="006832F1">
        <w:rPr>
          <w:sz w:val="22"/>
        </w:rPr>
        <w:t xml:space="preserve"> </w:t>
      </w:r>
    </w:p>
    <w:p w14:paraId="1A2D7AFC" w14:textId="77777777" w:rsidR="006832F1" w:rsidRPr="006832F1" w:rsidRDefault="006832F1" w:rsidP="006832F1">
      <w:pPr>
        <w:pStyle w:val="Text"/>
        <w:ind w:left="426" w:firstLine="0"/>
        <w:rPr>
          <w:sz w:val="22"/>
        </w:rPr>
      </w:pPr>
      <w:r w:rsidRPr="0003530C">
        <w:rPr>
          <w:sz w:val="22"/>
        </w:rPr>
        <w:t xml:space="preserve">Ležatá tuková kanalizace bude opatřena jednou větrací stoupačkou, vyvedenou nad střechu budovy. Rovněž splašková kanalizace bude odvětrána pomocí jedné stoupačky, vyvedené nad střechu budovy. Kromě toho budou některé stoupačky opatřeny </w:t>
      </w:r>
      <w:proofErr w:type="spellStart"/>
      <w:r w:rsidRPr="0003530C">
        <w:rPr>
          <w:sz w:val="22"/>
        </w:rPr>
        <w:t>přivětrávacími</w:t>
      </w:r>
      <w:proofErr w:type="spellEnd"/>
      <w:r w:rsidRPr="0003530C">
        <w:rPr>
          <w:sz w:val="22"/>
        </w:rPr>
        <w:t xml:space="preserve"> hlavicemi. Na vnitřní kanalizaci se kromě zařizovacích předmětů napojí i </w:t>
      </w:r>
      <w:r w:rsidRPr="0003530C">
        <w:rPr>
          <w:sz w:val="22"/>
        </w:rPr>
        <w:lastRenderedPageBreak/>
        <w:t xml:space="preserve">odpady kondenzátu od VZT zařízení. Tyto bude možno propojit s kanalizačním potrubím jedině přes pachovou uzávěru s mechanickou zábranou (kuličkou). Do kanalizace se rovněž napojí přepad s pojistného ventilu osazeného před </w:t>
      </w:r>
      <w:proofErr w:type="spellStart"/>
      <w:r w:rsidRPr="0003530C">
        <w:rPr>
          <w:sz w:val="22"/>
        </w:rPr>
        <w:t>akumul</w:t>
      </w:r>
      <w:proofErr w:type="spellEnd"/>
      <w:r w:rsidRPr="0003530C">
        <w:rPr>
          <w:sz w:val="22"/>
        </w:rPr>
        <w:t xml:space="preserve">. ohřívačem vody a na výstupu teplé vody z tohoto ohřívače. </w:t>
      </w:r>
      <w:proofErr w:type="gramStart"/>
      <w:r w:rsidRPr="0003530C">
        <w:rPr>
          <w:sz w:val="22"/>
        </w:rPr>
        <w:t>Některé  stoupačky</w:t>
      </w:r>
      <w:proofErr w:type="gramEnd"/>
      <w:r w:rsidRPr="0003530C">
        <w:rPr>
          <w:sz w:val="22"/>
        </w:rPr>
        <w:t xml:space="preserve"> – svislé potrubí, se osadí čistícími, volně přístupnými kusy, otočenými tak, aby nezasahovaly do hygienicky čistého </w:t>
      </w:r>
      <w:proofErr w:type="spellStart"/>
      <w:r w:rsidRPr="0003530C">
        <w:rPr>
          <w:sz w:val="22"/>
        </w:rPr>
        <w:t>gastroprovozu</w:t>
      </w:r>
      <w:proofErr w:type="spellEnd"/>
      <w:r w:rsidRPr="0003530C">
        <w:rPr>
          <w:sz w:val="22"/>
        </w:rPr>
        <w:t xml:space="preserve">. </w:t>
      </w:r>
    </w:p>
    <w:p w14:paraId="5DD3D9A8" w14:textId="77777777" w:rsidR="006832F1" w:rsidRPr="006832F1" w:rsidRDefault="006832F1" w:rsidP="006832F1">
      <w:pPr>
        <w:pStyle w:val="Text"/>
        <w:ind w:left="426" w:firstLine="0"/>
        <w:rPr>
          <w:sz w:val="22"/>
        </w:rPr>
      </w:pPr>
      <w:r w:rsidRPr="0003530C">
        <w:rPr>
          <w:sz w:val="22"/>
        </w:rPr>
        <w:t xml:space="preserve">V podlaze 1. PP se nachází jímka hl. 1,1 m. Stávající ponorné čerpadlo bude nahrazeno novým plovákovým čerpadlem, jehož výtlak se napojí přes zpětnou klapku do splaškové kanalizace. </w:t>
      </w:r>
    </w:p>
    <w:p w14:paraId="2351E025" w14:textId="77777777" w:rsidR="006832F1" w:rsidRPr="006832F1" w:rsidRDefault="006832F1" w:rsidP="006832F1">
      <w:pPr>
        <w:pStyle w:val="Text"/>
        <w:ind w:left="426" w:firstLine="0"/>
        <w:rPr>
          <w:sz w:val="22"/>
        </w:rPr>
      </w:pPr>
      <w:r w:rsidRPr="0003530C">
        <w:rPr>
          <w:sz w:val="22"/>
        </w:rPr>
        <w:t xml:space="preserve">Ležatá splašková kanalizace v budově, vedená pod podlahou se provede z potrubí PVC KG SN 4. Tuková kanalizace vedená v zemi bude provedena z odolného PP KG 2000. Na hlavních trasách budou osazeny revizní šachty s čistícími kusy. Svislé a připojovací potrubí kanalizace bude provedeno z PP HT. </w:t>
      </w:r>
    </w:p>
    <w:p w14:paraId="1710A451"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w:hAnsi="Arial" w:cs="Arial"/>
          <w:bCs/>
          <w:i/>
          <w:sz w:val="22"/>
          <w:u w:val="single"/>
        </w:rPr>
      </w:pPr>
      <w:r w:rsidRPr="0003530C">
        <w:rPr>
          <w:rFonts w:ascii="Arial" w:hAnsi="Arial" w:cs="Arial"/>
          <w:bCs/>
          <w:i/>
          <w:sz w:val="22"/>
          <w:u w:val="single"/>
        </w:rPr>
        <w:t>Množství odpadních vod odváděných do veřejné kanalizace:</w:t>
      </w:r>
    </w:p>
    <w:p w14:paraId="747C65BB"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w:hAnsi="Arial" w:cs="Arial"/>
          <w:bCs/>
          <w:i/>
          <w:sz w:val="22"/>
        </w:rPr>
      </w:pPr>
      <w:r w:rsidRPr="0003530C">
        <w:rPr>
          <w:rFonts w:ascii="Arial" w:hAnsi="Arial" w:cs="Arial"/>
          <w:bCs/>
          <w:i/>
          <w:sz w:val="22"/>
        </w:rPr>
        <w:t>Denní množství</w:t>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Narrow" w:hAnsi="Arial Narrow"/>
          <w:b/>
          <w:i/>
          <w:sz w:val="22"/>
        </w:rPr>
        <w:t xml:space="preserve"> 12640 l.den</w:t>
      </w:r>
      <w:r w:rsidRPr="0003530C">
        <w:rPr>
          <w:rFonts w:ascii="Arial Narrow" w:hAnsi="Arial Narrow"/>
          <w:b/>
          <w:i/>
          <w:sz w:val="22"/>
          <w:vertAlign w:val="superscript"/>
        </w:rPr>
        <w:t>-1</w:t>
      </w:r>
    </w:p>
    <w:p w14:paraId="63579A83"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w:hAnsi="Arial" w:cs="Arial"/>
          <w:bCs/>
          <w:sz w:val="22"/>
          <w:u w:val="single"/>
        </w:rPr>
      </w:pPr>
      <w:r w:rsidRPr="0003530C">
        <w:rPr>
          <w:rFonts w:ascii="Arial" w:hAnsi="Arial" w:cs="Arial"/>
          <w:bCs/>
          <w:i/>
          <w:sz w:val="22"/>
        </w:rPr>
        <w:t>Špičkové:</w:t>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Narrow" w:hAnsi="Arial Narrow"/>
          <w:b/>
          <w:i/>
          <w:sz w:val="22"/>
        </w:rPr>
        <w:t xml:space="preserve"> 0.711 l.sek</w:t>
      </w:r>
      <w:r w:rsidRPr="0003530C">
        <w:rPr>
          <w:rFonts w:ascii="Arial Narrow" w:hAnsi="Arial Narrow"/>
          <w:b/>
          <w:i/>
          <w:sz w:val="22"/>
          <w:vertAlign w:val="superscript"/>
        </w:rPr>
        <w:t>-</w:t>
      </w:r>
      <w:r w:rsidRPr="0003530C">
        <w:rPr>
          <w:rFonts w:ascii="Arial Narrow" w:hAnsi="Arial Narrow"/>
          <w:i/>
          <w:sz w:val="22"/>
          <w:vertAlign w:val="superscript"/>
        </w:rPr>
        <w:t xml:space="preserve">1 </w:t>
      </w:r>
    </w:p>
    <w:p w14:paraId="32CF7CDD"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Narrow" w:hAnsi="Arial Narrow"/>
          <w:b/>
          <w:i/>
          <w:sz w:val="22"/>
          <w:vertAlign w:val="superscript"/>
        </w:rPr>
      </w:pPr>
      <w:r w:rsidRPr="0003530C">
        <w:rPr>
          <w:rFonts w:ascii="Arial" w:hAnsi="Arial" w:cs="Arial"/>
          <w:bCs/>
          <w:i/>
          <w:sz w:val="22"/>
        </w:rPr>
        <w:t>Roční množství</w:t>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Narrow" w:hAnsi="Arial Narrow"/>
          <w:b/>
          <w:i/>
          <w:sz w:val="22"/>
        </w:rPr>
        <w:t xml:space="preserve"> 2528 m</w:t>
      </w:r>
      <w:r w:rsidRPr="0003530C">
        <w:rPr>
          <w:rFonts w:ascii="Arial Narrow" w:hAnsi="Arial Narrow"/>
          <w:b/>
          <w:i/>
          <w:sz w:val="22"/>
          <w:vertAlign w:val="superscript"/>
        </w:rPr>
        <w:t>3</w:t>
      </w:r>
      <w:r w:rsidRPr="0003530C">
        <w:rPr>
          <w:rFonts w:ascii="Arial Narrow" w:hAnsi="Arial Narrow"/>
          <w:b/>
          <w:i/>
          <w:sz w:val="22"/>
        </w:rPr>
        <w:t>.rok</w:t>
      </w:r>
      <w:r w:rsidRPr="0003530C">
        <w:rPr>
          <w:rFonts w:ascii="Arial Narrow" w:hAnsi="Arial Narrow"/>
          <w:b/>
          <w:i/>
          <w:sz w:val="22"/>
          <w:vertAlign w:val="superscript"/>
        </w:rPr>
        <w:t>-1</w:t>
      </w:r>
    </w:p>
    <w:p w14:paraId="5CF60BFD" w14:textId="77777777" w:rsidR="006832F1" w:rsidRPr="0003530C" w:rsidRDefault="006832F1" w:rsidP="006832F1">
      <w:pPr>
        <w:suppressAutoHyphens/>
        <w:spacing w:before="120"/>
        <w:ind w:firstLine="709"/>
        <w:jc w:val="both"/>
        <w:rPr>
          <w:rFonts w:ascii="Arial" w:hAnsi="Arial" w:cs="Arial"/>
          <w:i/>
          <w:sz w:val="22"/>
          <w:szCs w:val="24"/>
          <w:u w:val="single"/>
        </w:rPr>
      </w:pPr>
      <w:r w:rsidRPr="0003530C">
        <w:rPr>
          <w:rFonts w:ascii="Arial" w:hAnsi="Arial" w:cs="Arial"/>
          <w:i/>
          <w:sz w:val="22"/>
          <w:szCs w:val="24"/>
          <w:u w:val="single"/>
        </w:rPr>
        <w:t xml:space="preserve">Nárůst oproti stávajícímu stavu:  </w:t>
      </w:r>
    </w:p>
    <w:p w14:paraId="6636E3B7"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w:hAnsi="Arial" w:cs="Arial"/>
          <w:bCs/>
          <w:i/>
          <w:sz w:val="22"/>
        </w:rPr>
      </w:pPr>
      <w:r w:rsidRPr="0003530C">
        <w:rPr>
          <w:rFonts w:ascii="Arial" w:hAnsi="Arial" w:cs="Arial"/>
          <w:bCs/>
          <w:i/>
          <w:sz w:val="22"/>
        </w:rPr>
        <w:t>Denní množství</w:t>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Narrow" w:hAnsi="Arial Narrow"/>
          <w:b/>
          <w:i/>
          <w:sz w:val="22"/>
        </w:rPr>
        <w:t xml:space="preserve"> 1660 l.den</w:t>
      </w:r>
      <w:r w:rsidRPr="0003530C">
        <w:rPr>
          <w:rFonts w:ascii="Arial Narrow" w:hAnsi="Arial Narrow"/>
          <w:b/>
          <w:i/>
          <w:sz w:val="22"/>
          <w:vertAlign w:val="superscript"/>
        </w:rPr>
        <w:t>-1</w:t>
      </w:r>
    </w:p>
    <w:p w14:paraId="62CAD884"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Narrow" w:hAnsi="Arial Narrow"/>
          <w:b/>
          <w:i/>
          <w:sz w:val="22"/>
          <w:vertAlign w:val="superscript"/>
        </w:rPr>
      </w:pPr>
      <w:r w:rsidRPr="0003530C">
        <w:rPr>
          <w:rFonts w:ascii="Arial" w:hAnsi="Arial" w:cs="Arial"/>
          <w:bCs/>
          <w:i/>
          <w:sz w:val="22"/>
        </w:rPr>
        <w:t>Roční množství</w:t>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w:hAnsi="Arial" w:cs="Arial"/>
          <w:bCs/>
          <w:i/>
          <w:sz w:val="22"/>
        </w:rPr>
        <w:tab/>
      </w:r>
      <w:r w:rsidRPr="0003530C">
        <w:rPr>
          <w:rFonts w:ascii="Arial Narrow" w:hAnsi="Arial Narrow"/>
          <w:b/>
          <w:i/>
          <w:sz w:val="22"/>
        </w:rPr>
        <w:t xml:space="preserve"> 332 m</w:t>
      </w:r>
      <w:r w:rsidRPr="0003530C">
        <w:rPr>
          <w:rFonts w:ascii="Arial Narrow" w:hAnsi="Arial Narrow"/>
          <w:b/>
          <w:i/>
          <w:sz w:val="22"/>
          <w:vertAlign w:val="superscript"/>
        </w:rPr>
        <w:t>3</w:t>
      </w:r>
      <w:r w:rsidRPr="0003530C">
        <w:rPr>
          <w:rFonts w:ascii="Arial Narrow" w:hAnsi="Arial Narrow"/>
          <w:b/>
          <w:i/>
          <w:sz w:val="22"/>
        </w:rPr>
        <w:t>.rok</w:t>
      </w:r>
      <w:r w:rsidRPr="0003530C">
        <w:rPr>
          <w:rFonts w:ascii="Arial Narrow" w:hAnsi="Arial Narrow"/>
          <w:b/>
          <w:i/>
          <w:sz w:val="22"/>
          <w:vertAlign w:val="superscript"/>
        </w:rPr>
        <w:t>-1</w:t>
      </w:r>
    </w:p>
    <w:p w14:paraId="1AE13585" w14:textId="77777777" w:rsidR="006832F1" w:rsidRPr="00CD17DD" w:rsidRDefault="006832F1" w:rsidP="006832F1">
      <w:pPr>
        <w:suppressAutoHyphens/>
        <w:spacing w:before="120"/>
        <w:ind w:firstLine="709"/>
        <w:jc w:val="both"/>
        <w:rPr>
          <w:rFonts w:ascii="Arial Narrow" w:hAnsi="Arial Narrow"/>
          <w:b/>
          <w:i/>
          <w:sz w:val="22"/>
          <w:szCs w:val="24"/>
          <w:vertAlign w:val="superscript"/>
        </w:rPr>
      </w:pPr>
      <w:r w:rsidRPr="00CD17DD">
        <w:rPr>
          <w:rFonts w:ascii="Arial" w:hAnsi="Arial" w:cs="Arial"/>
          <w:b/>
          <w:bCs/>
          <w:sz w:val="22"/>
          <w:u w:val="single"/>
        </w:rPr>
        <w:t>Vodovod</w:t>
      </w:r>
    </w:p>
    <w:p w14:paraId="4CCEE291"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w:hAnsi="Arial" w:cs="Arial"/>
          <w:bCs/>
          <w:sz w:val="22"/>
          <w:u w:val="single"/>
        </w:rPr>
      </w:pPr>
    </w:p>
    <w:p w14:paraId="37D6B7CF" w14:textId="77777777" w:rsidR="006832F1" w:rsidRPr="006832F1" w:rsidRDefault="006832F1" w:rsidP="006832F1">
      <w:pPr>
        <w:pStyle w:val="Text"/>
        <w:ind w:left="426" w:firstLine="0"/>
        <w:rPr>
          <w:sz w:val="22"/>
        </w:rPr>
      </w:pPr>
      <w:r w:rsidRPr="0003530C">
        <w:rPr>
          <w:color w:val="FF0000"/>
          <w:sz w:val="22"/>
        </w:rPr>
        <w:tab/>
      </w:r>
      <w:r w:rsidRPr="0003530C">
        <w:rPr>
          <w:sz w:val="22"/>
        </w:rPr>
        <w:t>Nový rozvod studené pitné vody se napojí na stávající potrubí této vody</w:t>
      </w:r>
      <w:r>
        <w:rPr>
          <w:sz w:val="22"/>
        </w:rPr>
        <w:t xml:space="preserve"> DN 40</w:t>
      </w:r>
      <w:r w:rsidRPr="0003530C">
        <w:rPr>
          <w:sz w:val="22"/>
        </w:rPr>
        <w:t>, přivedené</w:t>
      </w:r>
      <w:r w:rsidRPr="006832F1">
        <w:rPr>
          <w:sz w:val="22"/>
        </w:rPr>
        <w:t xml:space="preserve"> </w:t>
      </w:r>
      <w:r w:rsidRPr="0003530C">
        <w:rPr>
          <w:sz w:val="22"/>
        </w:rPr>
        <w:t xml:space="preserve">ze sousední napojující se budovy – jídelny. </w:t>
      </w:r>
    </w:p>
    <w:p w14:paraId="43563F97" w14:textId="77777777" w:rsidR="006832F1" w:rsidRPr="006832F1" w:rsidRDefault="006832F1" w:rsidP="006832F1">
      <w:pPr>
        <w:pStyle w:val="Text"/>
        <w:ind w:left="426" w:firstLine="0"/>
        <w:rPr>
          <w:sz w:val="22"/>
        </w:rPr>
      </w:pPr>
      <w:r w:rsidRPr="0003530C">
        <w:rPr>
          <w:sz w:val="22"/>
        </w:rPr>
        <w:t xml:space="preserve">Teplá voda bude připravována pro nově rekonstruované prostory elektrickým akumulačními ohřívačem vody o objemu 400 l . (6kW, 400 V). Ohřívač bude opatřen šroubovací topnou </w:t>
      </w:r>
      <w:proofErr w:type="gramStart"/>
      <w:r w:rsidRPr="0003530C">
        <w:rPr>
          <w:sz w:val="22"/>
        </w:rPr>
        <w:t>jednotkou..</w:t>
      </w:r>
      <w:proofErr w:type="gramEnd"/>
      <w:r w:rsidRPr="0003530C">
        <w:rPr>
          <w:sz w:val="22"/>
        </w:rPr>
        <w:t xml:space="preserve"> Bojler </w:t>
      </w:r>
      <w:proofErr w:type="spellStart"/>
      <w:r w:rsidRPr="0003530C">
        <w:rPr>
          <w:sz w:val="22"/>
        </w:rPr>
        <w:t>budena</w:t>
      </w:r>
      <w:proofErr w:type="spellEnd"/>
      <w:r w:rsidRPr="0003530C">
        <w:rPr>
          <w:sz w:val="22"/>
        </w:rPr>
        <w:t xml:space="preserve"> přívodu pitné studené vody opatřen armaturní řadou včetně filtrů, tlakoměru (0-10 </w:t>
      </w:r>
      <w:proofErr w:type="gramStart"/>
      <w:r w:rsidRPr="0003530C">
        <w:rPr>
          <w:sz w:val="22"/>
        </w:rPr>
        <w:t>bar) , bezpečnostního</w:t>
      </w:r>
      <w:proofErr w:type="gramEnd"/>
      <w:r w:rsidRPr="0003530C">
        <w:rPr>
          <w:sz w:val="22"/>
        </w:rPr>
        <w:t xml:space="preserve"> ventilu s integrovanou zpětnou klapkou, zkušebním ventilem a expanzní nádrží. Protože se jedná o bojler o objemu nad 200 l, bude na výstupu teplé vody (dle ČSN 060830) osazen bezpečnostní ventil. Mezi bezpečnostními ventily (expanzní nádobou) a bojlerem nebude osazen žádný uzávěr.  Otevírací přetlak pojistných ventilů bude 6 bar. Expanzní nádoba (PN 10) bude opatřena </w:t>
      </w:r>
      <w:proofErr w:type="spellStart"/>
      <w:r w:rsidRPr="0003530C">
        <w:rPr>
          <w:sz w:val="22"/>
        </w:rPr>
        <w:t>zabezp</w:t>
      </w:r>
      <w:proofErr w:type="spellEnd"/>
      <w:r w:rsidRPr="0003530C">
        <w:rPr>
          <w:sz w:val="22"/>
        </w:rPr>
        <w:t xml:space="preserve">. zařízením dle ČSN 06 0830 - ventilem  typu </w:t>
      </w:r>
      <w:proofErr w:type="spellStart"/>
      <w:r w:rsidRPr="0003530C">
        <w:rPr>
          <w:sz w:val="22"/>
        </w:rPr>
        <w:t>Flowjet</w:t>
      </w:r>
      <w:proofErr w:type="spellEnd"/>
      <w:r w:rsidRPr="0003530C">
        <w:rPr>
          <w:sz w:val="22"/>
        </w:rPr>
        <w:t xml:space="preserve">. U každého </w:t>
      </w:r>
      <w:proofErr w:type="gramStart"/>
      <w:r w:rsidRPr="0003530C">
        <w:rPr>
          <w:sz w:val="22"/>
        </w:rPr>
        <w:t>tlakoměru(rozsah</w:t>
      </w:r>
      <w:proofErr w:type="gramEnd"/>
      <w:r w:rsidRPr="0003530C">
        <w:rPr>
          <w:sz w:val="22"/>
        </w:rPr>
        <w:t xml:space="preserve"> 0-10 bar) bude osazen  trojcestný  kohout dle ČSN 690010-5.2. Ohřívač 400 l se navíc opatří odkalovacím ventilem dle ČSN 06 0830. Na potrubí cirkulace a teplé vody se osadí kruhový teploměr D 100 (0 – 100° C).</w:t>
      </w:r>
    </w:p>
    <w:p w14:paraId="5ED250F5" w14:textId="77777777" w:rsidR="006832F1" w:rsidRPr="006832F1" w:rsidRDefault="006832F1" w:rsidP="006832F1">
      <w:pPr>
        <w:pStyle w:val="Text"/>
        <w:ind w:left="426" w:firstLine="0"/>
        <w:rPr>
          <w:sz w:val="22"/>
        </w:rPr>
      </w:pPr>
      <w:r w:rsidRPr="0003530C">
        <w:rPr>
          <w:sz w:val="22"/>
        </w:rPr>
        <w:t>Před uvedením do provozu obou ohřívačů se musí provést revize dle ČSN 69 0012.</w:t>
      </w:r>
    </w:p>
    <w:p w14:paraId="45789D52" w14:textId="77777777" w:rsidR="006832F1" w:rsidRPr="006832F1" w:rsidRDefault="006832F1" w:rsidP="006832F1">
      <w:pPr>
        <w:pStyle w:val="Text"/>
        <w:ind w:left="426" w:firstLine="0"/>
        <w:rPr>
          <w:sz w:val="22"/>
        </w:rPr>
      </w:pPr>
      <w:r w:rsidRPr="006832F1">
        <w:rPr>
          <w:sz w:val="22"/>
        </w:rPr>
        <w:tab/>
      </w:r>
      <w:r w:rsidRPr="0003530C">
        <w:rPr>
          <w:sz w:val="22"/>
        </w:rPr>
        <w:t xml:space="preserve">Systém rozvodu teplé vody bude opatřen cirkulačním potrubím.  Cirkulaci bude zajišťovat oběhové čerpadlo.  Je navrženo čerpadlo s integrovanou zpětnou klapkou a s časovým spínačem – např. WILO Star-Z TT. Kromě pitné a teplé vody bude proveden i rozvod změkčené vody, připravovaný v rámci </w:t>
      </w:r>
      <w:proofErr w:type="spellStart"/>
      <w:r w:rsidRPr="0003530C">
        <w:rPr>
          <w:sz w:val="22"/>
        </w:rPr>
        <w:t>gastro</w:t>
      </w:r>
      <w:proofErr w:type="spellEnd"/>
      <w:r w:rsidRPr="0003530C">
        <w:rPr>
          <w:sz w:val="22"/>
        </w:rPr>
        <w:t xml:space="preserve"> technologie v místnosti 008 (zař. 008.2). Rozvody vod budou provedeny z PPR PN 20. Rozvod potrubí pitné vody  a změkčené studené vody bude izolováno PE trubicemi </w:t>
      </w:r>
      <w:proofErr w:type="spellStart"/>
      <w:r w:rsidRPr="0003530C">
        <w:rPr>
          <w:sz w:val="22"/>
        </w:rPr>
        <w:t>tl</w:t>
      </w:r>
      <w:proofErr w:type="spellEnd"/>
      <w:r w:rsidRPr="0003530C">
        <w:rPr>
          <w:sz w:val="22"/>
        </w:rPr>
        <w:t xml:space="preserve">. </w:t>
      </w:r>
      <w:proofErr w:type="gramStart"/>
      <w:r w:rsidRPr="0003530C">
        <w:rPr>
          <w:sz w:val="22"/>
        </w:rPr>
        <w:t>stěny</w:t>
      </w:r>
      <w:proofErr w:type="gramEnd"/>
      <w:r w:rsidRPr="0003530C">
        <w:rPr>
          <w:sz w:val="22"/>
        </w:rPr>
        <w:t xml:space="preserve"> 6-10 mm. Potrubí vod, vedené v příčkách, stěnách a podlahách bude izolováno PE trubicemi </w:t>
      </w:r>
      <w:proofErr w:type="spellStart"/>
      <w:r w:rsidRPr="0003530C">
        <w:rPr>
          <w:sz w:val="22"/>
        </w:rPr>
        <w:t>tl</w:t>
      </w:r>
      <w:proofErr w:type="spellEnd"/>
      <w:r w:rsidRPr="0003530C">
        <w:rPr>
          <w:sz w:val="22"/>
        </w:rPr>
        <w:t xml:space="preserve">. </w:t>
      </w:r>
      <w:proofErr w:type="gramStart"/>
      <w:r w:rsidRPr="0003530C">
        <w:rPr>
          <w:sz w:val="22"/>
        </w:rPr>
        <w:t>stěny</w:t>
      </w:r>
      <w:proofErr w:type="gramEnd"/>
      <w:r w:rsidRPr="0003530C">
        <w:rPr>
          <w:sz w:val="22"/>
        </w:rPr>
        <w:t xml:space="preserve"> 6 mm.</w:t>
      </w:r>
    </w:p>
    <w:p w14:paraId="3F383638" w14:textId="77777777" w:rsidR="006832F1" w:rsidRPr="006832F1" w:rsidRDefault="006832F1" w:rsidP="006832F1">
      <w:pPr>
        <w:pStyle w:val="Text"/>
        <w:ind w:left="426" w:firstLine="0"/>
        <w:rPr>
          <w:sz w:val="22"/>
        </w:rPr>
      </w:pPr>
      <w:r w:rsidRPr="0003530C">
        <w:rPr>
          <w:sz w:val="22"/>
        </w:rPr>
        <w:t xml:space="preserve">Požární ochranu bude zabezpečovat  nástěnný hydrant typu D25 s 30 m tvarově stálou hadicí. </w:t>
      </w:r>
      <w:proofErr w:type="gramStart"/>
      <w:r w:rsidRPr="0003530C">
        <w:rPr>
          <w:sz w:val="22"/>
        </w:rPr>
        <w:t>napojení</w:t>
      </w:r>
      <w:proofErr w:type="gramEnd"/>
      <w:r w:rsidRPr="0003530C">
        <w:rPr>
          <w:sz w:val="22"/>
        </w:rPr>
        <w:t xml:space="preserve"> hydrantu na potrubí pitné vody opatřeno zpětnou klapkou. </w:t>
      </w:r>
    </w:p>
    <w:p w14:paraId="6A84DD9B" w14:textId="77777777" w:rsidR="006832F1" w:rsidRPr="0003530C" w:rsidRDefault="006832F1" w:rsidP="006832F1">
      <w:pPr>
        <w:tabs>
          <w:tab w:val="left" w:pos="285"/>
        </w:tabs>
        <w:suppressAutoHyphens/>
        <w:overflowPunct w:val="0"/>
        <w:autoSpaceDE w:val="0"/>
        <w:autoSpaceDN w:val="0"/>
        <w:adjustRightInd w:val="0"/>
        <w:spacing w:before="120"/>
        <w:ind w:firstLine="709"/>
        <w:jc w:val="both"/>
        <w:textAlignment w:val="baseline"/>
        <w:rPr>
          <w:rFonts w:ascii="Arial" w:hAnsi="Arial" w:cs="Arial"/>
          <w:b/>
          <w:bCs/>
          <w:i/>
          <w:sz w:val="22"/>
          <w:u w:val="single"/>
        </w:rPr>
      </w:pPr>
      <w:r w:rsidRPr="0003530C">
        <w:rPr>
          <w:rFonts w:ascii="Arial" w:hAnsi="Arial" w:cs="Arial"/>
          <w:b/>
          <w:bCs/>
          <w:i/>
          <w:sz w:val="22"/>
          <w:u w:val="single"/>
        </w:rPr>
        <w:t>Stávající přívod pitné vody do kuchyně (a zázemí) DN 40 je plně vyhovující novému provozu</w:t>
      </w:r>
    </w:p>
    <w:p w14:paraId="0636664B" w14:textId="77777777" w:rsidR="006832F1" w:rsidRPr="0003530C" w:rsidRDefault="006832F1" w:rsidP="006832F1">
      <w:pPr>
        <w:suppressAutoHyphens/>
        <w:spacing w:before="120"/>
        <w:ind w:firstLine="709"/>
        <w:jc w:val="both"/>
        <w:rPr>
          <w:rFonts w:ascii="Arial" w:hAnsi="Arial" w:cs="Arial"/>
          <w:i/>
          <w:sz w:val="22"/>
          <w:szCs w:val="24"/>
          <w:u w:val="single"/>
        </w:rPr>
      </w:pPr>
      <w:r w:rsidRPr="0003530C">
        <w:rPr>
          <w:rFonts w:ascii="Arial" w:hAnsi="Arial" w:cs="Arial"/>
          <w:i/>
          <w:sz w:val="22"/>
          <w:szCs w:val="24"/>
          <w:u w:val="single"/>
        </w:rPr>
        <w:t>Potřeba pitné vody</w:t>
      </w:r>
    </w:p>
    <w:p w14:paraId="6FFEFCB2" w14:textId="77777777" w:rsidR="006832F1" w:rsidRPr="0003530C" w:rsidRDefault="006832F1" w:rsidP="006832F1">
      <w:pPr>
        <w:suppressAutoHyphens/>
        <w:spacing w:before="120"/>
        <w:ind w:firstLine="709"/>
        <w:jc w:val="both"/>
        <w:rPr>
          <w:rFonts w:ascii="Arial" w:hAnsi="Arial" w:cs="Arial"/>
          <w:b/>
          <w:i/>
          <w:sz w:val="22"/>
          <w:szCs w:val="24"/>
          <w:u w:val="single"/>
        </w:rPr>
      </w:pPr>
      <w:r w:rsidRPr="0003530C">
        <w:rPr>
          <w:rFonts w:ascii="Arial" w:hAnsi="Arial" w:cs="Arial"/>
          <w:b/>
          <w:i/>
          <w:sz w:val="22"/>
          <w:szCs w:val="24"/>
          <w:u w:val="single"/>
        </w:rPr>
        <w:t>Nový stav</w:t>
      </w:r>
    </w:p>
    <w:p w14:paraId="2431345F" w14:textId="77777777" w:rsidR="006832F1" w:rsidRPr="0003530C" w:rsidRDefault="006832F1" w:rsidP="006832F1">
      <w:pPr>
        <w:suppressAutoHyphens/>
        <w:spacing w:before="120"/>
        <w:ind w:firstLine="709"/>
        <w:jc w:val="both"/>
        <w:rPr>
          <w:rFonts w:ascii="Arial" w:hAnsi="Arial" w:cs="Arial"/>
          <w:i/>
          <w:sz w:val="22"/>
          <w:szCs w:val="24"/>
        </w:rPr>
      </w:pPr>
      <w:r w:rsidRPr="0003530C">
        <w:rPr>
          <w:rFonts w:ascii="Arial" w:hAnsi="Arial" w:cs="Arial"/>
          <w:i/>
          <w:sz w:val="22"/>
          <w:szCs w:val="24"/>
        </w:rPr>
        <w:lastRenderedPageBreak/>
        <w:t xml:space="preserve">Průměrné denní množství </w:t>
      </w:r>
      <w:proofErr w:type="gramStart"/>
      <w:r w:rsidRPr="0003530C">
        <w:rPr>
          <w:rFonts w:ascii="Arial" w:hAnsi="Arial" w:cs="Arial"/>
          <w:i/>
          <w:sz w:val="22"/>
          <w:szCs w:val="24"/>
        </w:rPr>
        <w:t>pitné  vody</w:t>
      </w:r>
      <w:proofErr w:type="gramEnd"/>
      <w:r w:rsidRPr="0003530C">
        <w:rPr>
          <w:rFonts w:ascii="Arial" w:hAnsi="Arial" w:cs="Arial"/>
          <w:i/>
          <w:sz w:val="22"/>
          <w:szCs w:val="24"/>
        </w:rPr>
        <w:t xml:space="preserve"> </w:t>
      </w:r>
      <w:proofErr w:type="spellStart"/>
      <w:r w:rsidRPr="0003530C">
        <w:rPr>
          <w:rFonts w:ascii="Arial" w:hAnsi="Arial" w:cs="Arial"/>
          <w:i/>
          <w:sz w:val="22"/>
          <w:szCs w:val="24"/>
        </w:rPr>
        <w:t>Q</w:t>
      </w:r>
      <w:r w:rsidRPr="0003530C">
        <w:rPr>
          <w:rFonts w:ascii="Arial" w:hAnsi="Arial" w:cs="Arial"/>
          <w:i/>
          <w:sz w:val="22"/>
          <w:szCs w:val="24"/>
          <w:vertAlign w:val="subscript"/>
        </w:rPr>
        <w:t>p</w:t>
      </w:r>
      <w:proofErr w:type="spellEnd"/>
      <w:r w:rsidRPr="0003530C">
        <w:rPr>
          <w:rFonts w:ascii="Arial" w:hAnsi="Arial" w:cs="Arial"/>
          <w:i/>
          <w:sz w:val="22"/>
          <w:szCs w:val="24"/>
        </w:rPr>
        <w:t>:</w:t>
      </w:r>
    </w:p>
    <w:p w14:paraId="0EB2F628" w14:textId="77777777" w:rsidR="006832F1" w:rsidRPr="0003530C" w:rsidRDefault="006832F1" w:rsidP="006832F1">
      <w:pPr>
        <w:numPr>
          <w:ilvl w:val="0"/>
          <w:numId w:val="32"/>
        </w:numPr>
        <w:suppressAutoHyphens/>
        <w:spacing w:before="120"/>
        <w:jc w:val="both"/>
        <w:rPr>
          <w:rFonts w:ascii="Arial" w:hAnsi="Arial" w:cs="Arial"/>
          <w:i/>
          <w:sz w:val="22"/>
          <w:szCs w:val="24"/>
        </w:rPr>
      </w:pPr>
      <w:r w:rsidRPr="0003530C">
        <w:rPr>
          <w:rFonts w:ascii="Arial" w:hAnsi="Arial" w:cs="Arial"/>
          <w:i/>
          <w:sz w:val="22"/>
          <w:szCs w:val="24"/>
        </w:rPr>
        <w:t xml:space="preserve">8 zaměstnanců kuchyně á 80 l               </w:t>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t xml:space="preserve">         </w:t>
      </w:r>
      <w:r w:rsidRPr="0003530C">
        <w:rPr>
          <w:rFonts w:ascii="Arial" w:hAnsi="Arial" w:cs="Arial"/>
          <w:i/>
          <w:sz w:val="22"/>
          <w:szCs w:val="24"/>
        </w:rPr>
        <w:tab/>
        <w:t xml:space="preserve">        </w:t>
      </w:r>
      <w:r w:rsidRPr="0003530C">
        <w:rPr>
          <w:rFonts w:ascii="Arial" w:hAnsi="Arial" w:cs="Arial"/>
          <w:i/>
          <w:sz w:val="22"/>
          <w:szCs w:val="24"/>
        </w:rPr>
        <w:tab/>
        <w:t>=</w:t>
      </w:r>
      <w:proofErr w:type="gramStart"/>
      <w:r w:rsidRPr="0003530C">
        <w:rPr>
          <w:rFonts w:ascii="Arial" w:hAnsi="Arial" w:cs="Arial"/>
          <w:i/>
          <w:sz w:val="22"/>
          <w:szCs w:val="24"/>
        </w:rPr>
        <w:t>640 l .den</w:t>
      </w:r>
      <w:r w:rsidRPr="0003530C">
        <w:rPr>
          <w:rFonts w:ascii="Arial" w:hAnsi="Arial" w:cs="Arial"/>
          <w:i/>
          <w:sz w:val="22"/>
          <w:szCs w:val="24"/>
          <w:vertAlign w:val="superscript"/>
        </w:rPr>
        <w:t>-1</w:t>
      </w:r>
      <w:proofErr w:type="gramEnd"/>
      <w:r w:rsidRPr="0003530C">
        <w:rPr>
          <w:rFonts w:ascii="Arial" w:hAnsi="Arial" w:cs="Arial"/>
          <w:i/>
          <w:sz w:val="22"/>
          <w:szCs w:val="24"/>
          <w:vertAlign w:val="superscript"/>
        </w:rPr>
        <w:t xml:space="preserve"> </w:t>
      </w:r>
    </w:p>
    <w:p w14:paraId="029A279D" w14:textId="77777777" w:rsidR="006832F1" w:rsidRPr="0003530C" w:rsidRDefault="006832F1" w:rsidP="006832F1">
      <w:pPr>
        <w:numPr>
          <w:ilvl w:val="0"/>
          <w:numId w:val="32"/>
        </w:numPr>
        <w:suppressAutoHyphens/>
        <w:spacing w:before="120"/>
        <w:jc w:val="both"/>
        <w:rPr>
          <w:rFonts w:ascii="Arial" w:hAnsi="Arial" w:cs="Arial"/>
          <w:i/>
          <w:sz w:val="22"/>
          <w:szCs w:val="24"/>
          <w:u w:val="single"/>
        </w:rPr>
      </w:pPr>
      <w:r w:rsidRPr="0003530C">
        <w:rPr>
          <w:rFonts w:ascii="Arial" w:hAnsi="Arial" w:cs="Arial"/>
          <w:i/>
          <w:sz w:val="22"/>
          <w:szCs w:val="24"/>
          <w:u w:val="single"/>
        </w:rPr>
        <w:t xml:space="preserve">800 jídel á 15 l          </w:t>
      </w:r>
      <w:r w:rsidRPr="0003530C">
        <w:rPr>
          <w:rFonts w:ascii="Arial" w:hAnsi="Arial" w:cs="Arial"/>
          <w:i/>
          <w:sz w:val="22"/>
          <w:szCs w:val="24"/>
          <w:u w:val="single"/>
        </w:rPr>
        <w:tab/>
        <w:t xml:space="preserve">          </w:t>
      </w:r>
      <w:r w:rsidRPr="0003530C">
        <w:rPr>
          <w:rFonts w:ascii="Arial" w:hAnsi="Arial" w:cs="Arial"/>
          <w:i/>
          <w:sz w:val="22"/>
          <w:szCs w:val="24"/>
          <w:u w:val="single"/>
        </w:rPr>
        <w:tab/>
      </w:r>
      <w:r w:rsidRPr="0003530C">
        <w:rPr>
          <w:rFonts w:ascii="Arial" w:hAnsi="Arial" w:cs="Arial"/>
          <w:i/>
          <w:sz w:val="22"/>
          <w:szCs w:val="24"/>
          <w:u w:val="single"/>
        </w:rPr>
        <w:tab/>
        <w:t xml:space="preserve">     </w:t>
      </w:r>
      <w:r w:rsidRPr="0003530C">
        <w:rPr>
          <w:rFonts w:ascii="Arial" w:hAnsi="Arial" w:cs="Arial"/>
          <w:i/>
          <w:sz w:val="22"/>
          <w:szCs w:val="24"/>
          <w:u w:val="single"/>
        </w:rPr>
        <w:tab/>
      </w:r>
      <w:r w:rsidRPr="0003530C">
        <w:rPr>
          <w:rFonts w:ascii="Arial" w:hAnsi="Arial" w:cs="Arial"/>
          <w:i/>
          <w:sz w:val="22"/>
          <w:szCs w:val="24"/>
          <w:u w:val="single"/>
        </w:rPr>
        <w:tab/>
      </w:r>
      <w:r w:rsidRPr="0003530C">
        <w:rPr>
          <w:rFonts w:ascii="Arial" w:hAnsi="Arial" w:cs="Arial"/>
          <w:i/>
          <w:sz w:val="22"/>
          <w:szCs w:val="24"/>
          <w:u w:val="single"/>
        </w:rPr>
        <w:tab/>
      </w:r>
      <w:r w:rsidRPr="0003530C">
        <w:rPr>
          <w:rFonts w:ascii="Arial" w:hAnsi="Arial" w:cs="Arial"/>
          <w:i/>
          <w:sz w:val="22"/>
          <w:szCs w:val="24"/>
          <w:u w:val="single"/>
        </w:rPr>
        <w:tab/>
        <w:t xml:space="preserve">       = 12000 l.den</w:t>
      </w:r>
      <w:r w:rsidRPr="0003530C">
        <w:rPr>
          <w:rFonts w:ascii="Arial" w:hAnsi="Arial" w:cs="Arial"/>
          <w:i/>
          <w:sz w:val="22"/>
          <w:szCs w:val="24"/>
          <w:u w:val="single"/>
          <w:vertAlign w:val="superscript"/>
        </w:rPr>
        <w:t xml:space="preserve">-1 </w:t>
      </w:r>
    </w:p>
    <w:p w14:paraId="6EEE65A9" w14:textId="77777777" w:rsidR="006832F1" w:rsidRPr="0003530C" w:rsidRDefault="006832F1" w:rsidP="006832F1">
      <w:pPr>
        <w:suppressAutoHyphens/>
        <w:spacing w:before="120"/>
        <w:ind w:firstLine="709"/>
        <w:jc w:val="both"/>
        <w:rPr>
          <w:rFonts w:ascii="Arial" w:hAnsi="Arial" w:cs="Arial"/>
          <w:b/>
          <w:i/>
          <w:sz w:val="22"/>
          <w:szCs w:val="24"/>
          <w:vertAlign w:val="superscript"/>
        </w:rPr>
      </w:pPr>
      <w:r w:rsidRPr="0003530C">
        <w:rPr>
          <w:rFonts w:ascii="Arial" w:hAnsi="Arial" w:cs="Arial"/>
          <w:i/>
          <w:sz w:val="22"/>
          <w:szCs w:val="24"/>
        </w:rPr>
        <w:t>Celkem:</w:t>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t xml:space="preserve">       </w:t>
      </w:r>
      <w:r w:rsidRPr="0003530C">
        <w:rPr>
          <w:rFonts w:ascii="Arial" w:hAnsi="Arial" w:cs="Arial"/>
          <w:b/>
          <w:i/>
          <w:sz w:val="22"/>
          <w:szCs w:val="24"/>
        </w:rPr>
        <w:t>= 12640 l.den</w:t>
      </w:r>
      <w:r w:rsidRPr="0003530C">
        <w:rPr>
          <w:rFonts w:ascii="Arial" w:hAnsi="Arial" w:cs="Arial"/>
          <w:b/>
          <w:i/>
          <w:sz w:val="22"/>
          <w:szCs w:val="24"/>
          <w:vertAlign w:val="superscript"/>
        </w:rPr>
        <w:t>-1</w:t>
      </w:r>
    </w:p>
    <w:p w14:paraId="4ABEE401" w14:textId="77777777" w:rsidR="006832F1" w:rsidRPr="0003530C" w:rsidRDefault="006832F1" w:rsidP="006832F1">
      <w:pPr>
        <w:suppressAutoHyphens/>
        <w:spacing w:before="120"/>
        <w:ind w:firstLine="709"/>
        <w:jc w:val="both"/>
        <w:rPr>
          <w:rFonts w:ascii="Arial" w:hAnsi="Arial" w:cs="Arial"/>
          <w:i/>
          <w:sz w:val="22"/>
          <w:szCs w:val="24"/>
          <w:vertAlign w:val="superscript"/>
        </w:rPr>
      </w:pPr>
      <w:r w:rsidRPr="0003530C">
        <w:rPr>
          <w:rFonts w:ascii="Arial" w:hAnsi="Arial" w:cs="Arial"/>
          <w:i/>
          <w:sz w:val="22"/>
          <w:szCs w:val="24"/>
        </w:rPr>
        <w:t xml:space="preserve">Maximální denní množství vody </w:t>
      </w:r>
      <w:proofErr w:type="spellStart"/>
      <w:r w:rsidRPr="0003530C">
        <w:rPr>
          <w:rFonts w:ascii="Arial" w:hAnsi="Arial" w:cs="Arial"/>
          <w:i/>
          <w:sz w:val="22"/>
          <w:szCs w:val="24"/>
        </w:rPr>
        <w:t>Q</w:t>
      </w:r>
      <w:r w:rsidRPr="0003530C">
        <w:rPr>
          <w:rFonts w:ascii="Arial" w:hAnsi="Arial" w:cs="Arial"/>
          <w:i/>
          <w:sz w:val="22"/>
          <w:szCs w:val="24"/>
          <w:vertAlign w:val="subscript"/>
        </w:rPr>
        <w:t>m</w:t>
      </w:r>
      <w:proofErr w:type="spellEnd"/>
      <w:r w:rsidRPr="0003530C">
        <w:rPr>
          <w:rFonts w:ascii="Arial" w:hAnsi="Arial" w:cs="Arial"/>
          <w:i/>
          <w:sz w:val="22"/>
          <w:szCs w:val="24"/>
        </w:rPr>
        <w:t xml:space="preserve">:       </w:t>
      </w:r>
      <w:proofErr w:type="spellStart"/>
      <w:r w:rsidRPr="0003530C">
        <w:rPr>
          <w:rFonts w:ascii="Arial" w:hAnsi="Arial" w:cs="Arial"/>
          <w:i/>
          <w:sz w:val="22"/>
          <w:szCs w:val="24"/>
        </w:rPr>
        <w:t>Q</w:t>
      </w:r>
      <w:r w:rsidRPr="0003530C">
        <w:rPr>
          <w:rFonts w:ascii="Arial" w:hAnsi="Arial" w:cs="Arial"/>
          <w:i/>
          <w:sz w:val="22"/>
          <w:szCs w:val="24"/>
          <w:vertAlign w:val="subscript"/>
        </w:rPr>
        <w:t>m</w:t>
      </w:r>
      <w:proofErr w:type="spellEnd"/>
      <w:r w:rsidRPr="0003530C">
        <w:rPr>
          <w:rFonts w:ascii="Arial" w:hAnsi="Arial" w:cs="Arial"/>
          <w:i/>
          <w:sz w:val="22"/>
          <w:szCs w:val="24"/>
        </w:rPr>
        <w:t xml:space="preserve">  = </w:t>
      </w:r>
      <w:proofErr w:type="spellStart"/>
      <w:r w:rsidRPr="0003530C">
        <w:rPr>
          <w:rFonts w:ascii="Arial" w:hAnsi="Arial" w:cs="Arial"/>
          <w:i/>
          <w:sz w:val="22"/>
          <w:szCs w:val="24"/>
        </w:rPr>
        <w:t>Q</w:t>
      </w:r>
      <w:r w:rsidRPr="0003530C">
        <w:rPr>
          <w:rFonts w:ascii="Arial" w:hAnsi="Arial" w:cs="Arial"/>
          <w:i/>
          <w:sz w:val="22"/>
          <w:szCs w:val="24"/>
          <w:vertAlign w:val="subscript"/>
        </w:rPr>
        <w:t>p</w:t>
      </w:r>
      <w:proofErr w:type="spellEnd"/>
      <w:r w:rsidRPr="0003530C">
        <w:rPr>
          <w:rFonts w:ascii="Arial" w:hAnsi="Arial" w:cs="Arial"/>
          <w:i/>
          <w:sz w:val="22"/>
          <w:szCs w:val="24"/>
        </w:rPr>
        <w:t xml:space="preserve"> x </w:t>
      </w:r>
      <w:proofErr w:type="spellStart"/>
      <w:r w:rsidRPr="0003530C">
        <w:rPr>
          <w:rFonts w:ascii="Arial" w:hAnsi="Arial" w:cs="Arial"/>
          <w:i/>
          <w:sz w:val="22"/>
          <w:szCs w:val="24"/>
        </w:rPr>
        <w:t>k</w:t>
      </w:r>
      <w:r w:rsidRPr="0003530C">
        <w:rPr>
          <w:rFonts w:ascii="Arial" w:hAnsi="Arial" w:cs="Arial"/>
          <w:i/>
          <w:sz w:val="22"/>
          <w:szCs w:val="24"/>
          <w:vertAlign w:val="subscript"/>
        </w:rPr>
        <w:t>d</w:t>
      </w:r>
      <w:proofErr w:type="spellEnd"/>
      <w:r w:rsidRPr="0003530C">
        <w:rPr>
          <w:rFonts w:ascii="Arial" w:hAnsi="Arial" w:cs="Arial"/>
          <w:i/>
          <w:sz w:val="22"/>
          <w:szCs w:val="24"/>
          <w:vertAlign w:val="subscript"/>
        </w:rPr>
        <w:t xml:space="preserve"> </w:t>
      </w:r>
      <w:r w:rsidRPr="0003530C">
        <w:rPr>
          <w:rFonts w:ascii="Arial" w:hAnsi="Arial" w:cs="Arial"/>
          <w:i/>
          <w:sz w:val="22"/>
          <w:szCs w:val="24"/>
        </w:rPr>
        <w:t>= 12640x1,</w:t>
      </w:r>
      <w:proofErr w:type="gramStart"/>
      <w:r w:rsidRPr="0003530C">
        <w:rPr>
          <w:rFonts w:ascii="Arial" w:hAnsi="Arial" w:cs="Arial"/>
          <w:i/>
          <w:sz w:val="22"/>
          <w:szCs w:val="24"/>
        </w:rPr>
        <w:t xml:space="preserve">35    </w:t>
      </w:r>
      <w:r w:rsidRPr="0003530C">
        <w:rPr>
          <w:rFonts w:ascii="Arial" w:hAnsi="Arial" w:cs="Arial"/>
          <w:b/>
          <w:i/>
          <w:sz w:val="22"/>
          <w:szCs w:val="24"/>
        </w:rPr>
        <w:t>= 17064</w:t>
      </w:r>
      <w:proofErr w:type="gramEnd"/>
      <w:r w:rsidRPr="0003530C">
        <w:rPr>
          <w:rFonts w:ascii="Arial" w:hAnsi="Arial" w:cs="Arial"/>
          <w:b/>
          <w:i/>
          <w:sz w:val="22"/>
          <w:szCs w:val="24"/>
        </w:rPr>
        <w:t xml:space="preserve"> l.den</w:t>
      </w:r>
      <w:r w:rsidRPr="0003530C">
        <w:rPr>
          <w:rFonts w:ascii="Arial" w:hAnsi="Arial" w:cs="Arial"/>
          <w:b/>
          <w:i/>
          <w:sz w:val="22"/>
          <w:szCs w:val="24"/>
          <w:vertAlign w:val="superscript"/>
        </w:rPr>
        <w:t>-1</w:t>
      </w:r>
    </w:p>
    <w:p w14:paraId="183DE297" w14:textId="77777777" w:rsidR="006832F1" w:rsidRPr="0003530C" w:rsidRDefault="006832F1" w:rsidP="006832F1">
      <w:pPr>
        <w:suppressAutoHyphens/>
        <w:spacing w:before="120"/>
        <w:ind w:firstLine="709"/>
        <w:jc w:val="both"/>
        <w:rPr>
          <w:rFonts w:ascii="Arial" w:hAnsi="Arial" w:cs="Arial"/>
          <w:b/>
          <w:i/>
          <w:sz w:val="22"/>
          <w:szCs w:val="24"/>
        </w:rPr>
      </w:pPr>
      <w:r w:rsidRPr="0003530C">
        <w:rPr>
          <w:rFonts w:ascii="Arial" w:hAnsi="Arial" w:cs="Arial"/>
          <w:i/>
          <w:sz w:val="22"/>
          <w:szCs w:val="24"/>
        </w:rPr>
        <w:t xml:space="preserve">Maximální hodinové množství vody </w:t>
      </w:r>
      <w:proofErr w:type="spellStart"/>
      <w:r w:rsidRPr="0003530C">
        <w:rPr>
          <w:rFonts w:ascii="Arial" w:hAnsi="Arial" w:cs="Arial"/>
          <w:i/>
          <w:sz w:val="22"/>
          <w:szCs w:val="24"/>
        </w:rPr>
        <w:t>Q</w:t>
      </w:r>
      <w:r w:rsidRPr="0003530C">
        <w:rPr>
          <w:rFonts w:ascii="Arial" w:hAnsi="Arial" w:cs="Arial"/>
          <w:i/>
          <w:sz w:val="22"/>
          <w:szCs w:val="24"/>
          <w:vertAlign w:val="subscript"/>
        </w:rPr>
        <w:t>h</w:t>
      </w:r>
      <w:proofErr w:type="spellEnd"/>
      <w:r w:rsidRPr="0003530C">
        <w:rPr>
          <w:rFonts w:ascii="Arial" w:hAnsi="Arial" w:cs="Arial"/>
          <w:i/>
          <w:sz w:val="22"/>
          <w:szCs w:val="24"/>
        </w:rPr>
        <w:t>:</w:t>
      </w:r>
    </w:p>
    <w:p w14:paraId="192A87BC" w14:textId="77777777" w:rsidR="006832F1" w:rsidRPr="0003530C" w:rsidRDefault="006832F1" w:rsidP="006832F1">
      <w:pPr>
        <w:suppressAutoHyphens/>
        <w:spacing w:before="120"/>
        <w:ind w:firstLine="709"/>
        <w:jc w:val="both"/>
        <w:rPr>
          <w:rFonts w:ascii="Arial" w:hAnsi="Arial" w:cs="Arial"/>
          <w:i/>
          <w:sz w:val="22"/>
          <w:szCs w:val="24"/>
          <w:vertAlign w:val="superscript"/>
        </w:rPr>
      </w:pPr>
      <w:r w:rsidRPr="0003530C">
        <w:rPr>
          <w:rFonts w:ascii="Arial" w:hAnsi="Arial" w:cs="Arial"/>
          <w:b/>
          <w:i/>
          <w:sz w:val="22"/>
          <w:szCs w:val="24"/>
        </w:rPr>
        <w:t xml:space="preserve"> </w:t>
      </w:r>
      <w:r w:rsidRPr="0003530C">
        <w:rPr>
          <w:rFonts w:ascii="Arial" w:hAnsi="Arial" w:cs="Arial"/>
          <w:b/>
          <w:i/>
          <w:sz w:val="22"/>
          <w:szCs w:val="24"/>
        </w:rPr>
        <w:tab/>
      </w:r>
      <w:r w:rsidRPr="0003530C">
        <w:rPr>
          <w:rFonts w:ascii="Arial" w:hAnsi="Arial" w:cs="Arial"/>
          <w:b/>
          <w:i/>
          <w:sz w:val="22"/>
          <w:szCs w:val="24"/>
        </w:rPr>
        <w:tab/>
        <w:t xml:space="preserve">         </w:t>
      </w:r>
      <w:proofErr w:type="spellStart"/>
      <w:r w:rsidRPr="0003530C">
        <w:rPr>
          <w:rFonts w:ascii="Arial" w:hAnsi="Arial" w:cs="Arial"/>
          <w:i/>
          <w:sz w:val="22"/>
          <w:szCs w:val="24"/>
        </w:rPr>
        <w:t>Q</w:t>
      </w:r>
      <w:r w:rsidRPr="0003530C">
        <w:rPr>
          <w:rFonts w:ascii="Arial" w:hAnsi="Arial" w:cs="Arial"/>
          <w:i/>
          <w:sz w:val="22"/>
          <w:szCs w:val="24"/>
          <w:vertAlign w:val="subscript"/>
        </w:rPr>
        <w:t>h</w:t>
      </w:r>
      <w:proofErr w:type="spellEnd"/>
      <w:r w:rsidRPr="0003530C">
        <w:rPr>
          <w:rFonts w:ascii="Arial" w:hAnsi="Arial" w:cs="Arial"/>
          <w:i/>
          <w:sz w:val="22"/>
          <w:szCs w:val="24"/>
        </w:rPr>
        <w:t xml:space="preserve">  = </w:t>
      </w:r>
      <w:proofErr w:type="spellStart"/>
      <w:r w:rsidRPr="0003530C">
        <w:rPr>
          <w:rFonts w:ascii="Arial" w:hAnsi="Arial" w:cs="Arial"/>
          <w:i/>
          <w:sz w:val="22"/>
          <w:szCs w:val="24"/>
        </w:rPr>
        <w:t>Q</w:t>
      </w:r>
      <w:r w:rsidRPr="0003530C">
        <w:rPr>
          <w:rFonts w:ascii="Arial" w:hAnsi="Arial" w:cs="Arial"/>
          <w:i/>
          <w:sz w:val="22"/>
          <w:szCs w:val="24"/>
          <w:vertAlign w:val="subscript"/>
        </w:rPr>
        <w:t>m</w:t>
      </w:r>
      <w:proofErr w:type="spellEnd"/>
      <w:r w:rsidRPr="0003530C">
        <w:rPr>
          <w:rFonts w:ascii="Arial" w:hAnsi="Arial" w:cs="Arial"/>
          <w:i/>
          <w:sz w:val="22"/>
          <w:szCs w:val="24"/>
          <w:vertAlign w:val="subscript"/>
        </w:rPr>
        <w:t xml:space="preserve"> </w:t>
      </w:r>
      <w:r w:rsidRPr="0003530C">
        <w:rPr>
          <w:rFonts w:ascii="Arial" w:hAnsi="Arial" w:cs="Arial"/>
          <w:i/>
          <w:sz w:val="22"/>
          <w:szCs w:val="24"/>
        </w:rPr>
        <w:t>x k </w:t>
      </w:r>
      <w:r w:rsidRPr="0003530C">
        <w:rPr>
          <w:rFonts w:ascii="Arial" w:hAnsi="Arial" w:cs="Arial"/>
          <w:i/>
          <w:sz w:val="22"/>
          <w:szCs w:val="24"/>
          <w:vertAlign w:val="subscript"/>
        </w:rPr>
        <w:t xml:space="preserve">h </w:t>
      </w:r>
      <w:r w:rsidRPr="0003530C">
        <w:rPr>
          <w:rFonts w:ascii="Arial" w:hAnsi="Arial" w:cs="Arial"/>
          <w:i/>
          <w:sz w:val="22"/>
          <w:szCs w:val="24"/>
        </w:rPr>
        <w:t>=</w:t>
      </w:r>
      <w:r w:rsidRPr="0003530C">
        <w:rPr>
          <w:rFonts w:ascii="Arial" w:hAnsi="Arial" w:cs="Arial"/>
          <w:i/>
          <w:sz w:val="22"/>
          <w:szCs w:val="24"/>
          <w:vertAlign w:val="subscript"/>
        </w:rPr>
        <w:t xml:space="preserve"> </w:t>
      </w:r>
      <w:r w:rsidRPr="0003530C">
        <w:rPr>
          <w:rFonts w:ascii="Arial" w:hAnsi="Arial" w:cs="Arial"/>
          <w:i/>
          <w:sz w:val="22"/>
          <w:szCs w:val="24"/>
        </w:rPr>
        <w:t>17064 x 1,8 = 30715/12/3600</w:t>
      </w:r>
      <w:r w:rsidRPr="0003530C">
        <w:rPr>
          <w:rFonts w:ascii="Arial" w:hAnsi="Arial" w:cs="Arial"/>
          <w:b/>
          <w:i/>
          <w:sz w:val="22"/>
          <w:szCs w:val="24"/>
        </w:rPr>
        <w:t xml:space="preserve">         = 0.711 l.sek</w:t>
      </w:r>
      <w:r w:rsidRPr="0003530C">
        <w:rPr>
          <w:rFonts w:ascii="Arial" w:hAnsi="Arial" w:cs="Arial"/>
          <w:b/>
          <w:i/>
          <w:sz w:val="22"/>
          <w:szCs w:val="24"/>
          <w:vertAlign w:val="superscript"/>
        </w:rPr>
        <w:t>-</w:t>
      </w:r>
      <w:r w:rsidRPr="0003530C">
        <w:rPr>
          <w:rFonts w:ascii="Arial" w:hAnsi="Arial" w:cs="Arial"/>
          <w:i/>
          <w:sz w:val="22"/>
          <w:szCs w:val="24"/>
          <w:vertAlign w:val="superscript"/>
        </w:rPr>
        <w:t>1</w:t>
      </w:r>
    </w:p>
    <w:p w14:paraId="0FA5F8B6" w14:textId="77777777" w:rsidR="006832F1" w:rsidRPr="0003530C" w:rsidRDefault="006832F1" w:rsidP="006832F1">
      <w:pPr>
        <w:suppressAutoHyphens/>
        <w:spacing w:before="120"/>
        <w:ind w:firstLine="709"/>
        <w:jc w:val="both"/>
        <w:rPr>
          <w:rFonts w:ascii="Arial" w:hAnsi="Arial" w:cs="Arial"/>
          <w:i/>
          <w:sz w:val="22"/>
          <w:szCs w:val="24"/>
          <w:vertAlign w:val="superscript"/>
        </w:rPr>
      </w:pPr>
      <w:r w:rsidRPr="0003530C">
        <w:rPr>
          <w:rFonts w:ascii="Arial" w:hAnsi="Arial" w:cs="Arial"/>
          <w:i/>
          <w:sz w:val="22"/>
          <w:szCs w:val="24"/>
        </w:rPr>
        <w:t>Požární voda:  0,6 l sek</w:t>
      </w:r>
      <w:r w:rsidRPr="0003530C">
        <w:rPr>
          <w:rFonts w:ascii="Arial" w:hAnsi="Arial" w:cs="Arial"/>
          <w:i/>
          <w:sz w:val="22"/>
          <w:szCs w:val="24"/>
          <w:vertAlign w:val="superscript"/>
        </w:rPr>
        <w:t xml:space="preserve">-1 </w:t>
      </w:r>
    </w:p>
    <w:p w14:paraId="6D43278B" w14:textId="77777777" w:rsidR="006832F1" w:rsidRDefault="006832F1" w:rsidP="006832F1">
      <w:pPr>
        <w:suppressAutoHyphens/>
        <w:spacing w:before="120"/>
        <w:ind w:firstLine="709"/>
        <w:jc w:val="both"/>
        <w:rPr>
          <w:rFonts w:ascii="Arial" w:hAnsi="Arial" w:cs="Arial"/>
          <w:b/>
          <w:i/>
          <w:sz w:val="22"/>
          <w:szCs w:val="24"/>
          <w:vertAlign w:val="superscript"/>
        </w:rPr>
      </w:pPr>
      <w:r w:rsidRPr="0003530C">
        <w:rPr>
          <w:rFonts w:ascii="Arial" w:hAnsi="Arial" w:cs="Arial"/>
          <w:i/>
          <w:sz w:val="22"/>
          <w:szCs w:val="24"/>
        </w:rPr>
        <w:t xml:space="preserve">Roční množství </w:t>
      </w:r>
      <w:r w:rsidRPr="0003530C">
        <w:rPr>
          <w:rFonts w:ascii="Arial" w:hAnsi="Arial" w:cs="Arial"/>
          <w:i/>
          <w:sz w:val="22"/>
          <w:szCs w:val="24"/>
          <w:vertAlign w:val="subscript"/>
        </w:rPr>
        <w:t xml:space="preserve"> </w:t>
      </w:r>
      <w:r w:rsidRPr="0003530C">
        <w:rPr>
          <w:rFonts w:ascii="Arial" w:hAnsi="Arial" w:cs="Arial"/>
          <w:i/>
          <w:sz w:val="22"/>
          <w:szCs w:val="24"/>
        </w:rPr>
        <w:t>Q</w:t>
      </w:r>
      <w:r w:rsidRPr="0003530C">
        <w:rPr>
          <w:rFonts w:ascii="Arial" w:hAnsi="Arial" w:cs="Arial"/>
          <w:i/>
          <w:sz w:val="22"/>
          <w:szCs w:val="24"/>
          <w:vertAlign w:val="subscript"/>
        </w:rPr>
        <w:t>R</w:t>
      </w:r>
      <w:r w:rsidRPr="0003530C">
        <w:rPr>
          <w:rFonts w:ascii="Arial" w:hAnsi="Arial" w:cs="Arial"/>
          <w:i/>
          <w:sz w:val="22"/>
          <w:szCs w:val="24"/>
        </w:rPr>
        <w:t>: 12,64x 200</w:t>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i/>
          <w:sz w:val="22"/>
          <w:szCs w:val="24"/>
        </w:rPr>
        <w:tab/>
      </w:r>
      <w:r w:rsidRPr="0003530C">
        <w:rPr>
          <w:rFonts w:ascii="Arial" w:hAnsi="Arial" w:cs="Arial"/>
          <w:b/>
          <w:i/>
          <w:sz w:val="22"/>
          <w:szCs w:val="24"/>
        </w:rPr>
        <w:t>= 2528 m</w:t>
      </w:r>
      <w:r w:rsidRPr="0003530C">
        <w:rPr>
          <w:rFonts w:ascii="Arial" w:hAnsi="Arial" w:cs="Arial"/>
          <w:b/>
          <w:i/>
          <w:sz w:val="22"/>
          <w:szCs w:val="24"/>
          <w:vertAlign w:val="superscript"/>
        </w:rPr>
        <w:t>3</w:t>
      </w:r>
      <w:r w:rsidRPr="0003530C">
        <w:rPr>
          <w:rFonts w:ascii="Arial" w:hAnsi="Arial" w:cs="Arial"/>
          <w:b/>
          <w:i/>
          <w:sz w:val="22"/>
          <w:szCs w:val="24"/>
        </w:rPr>
        <w:t>.rok</w:t>
      </w:r>
      <w:r w:rsidRPr="0003530C">
        <w:rPr>
          <w:rFonts w:ascii="Arial" w:hAnsi="Arial" w:cs="Arial"/>
          <w:b/>
          <w:i/>
          <w:sz w:val="22"/>
          <w:szCs w:val="24"/>
          <w:vertAlign w:val="superscript"/>
        </w:rPr>
        <w:t>-1</w:t>
      </w:r>
    </w:p>
    <w:p w14:paraId="44510000" w14:textId="77777777" w:rsidR="006832F1" w:rsidRPr="007B784B" w:rsidRDefault="006832F1" w:rsidP="006832F1">
      <w:pPr>
        <w:suppressAutoHyphens/>
        <w:spacing w:before="120"/>
        <w:ind w:firstLine="709"/>
        <w:jc w:val="both"/>
        <w:rPr>
          <w:rFonts w:ascii="Arial" w:hAnsi="Arial" w:cs="Arial"/>
          <w:b/>
          <w:i/>
          <w:sz w:val="22"/>
          <w:szCs w:val="24"/>
          <w:u w:val="single"/>
        </w:rPr>
      </w:pPr>
      <w:r w:rsidRPr="007B784B">
        <w:rPr>
          <w:rFonts w:ascii="Arial" w:hAnsi="Arial" w:cs="Arial"/>
          <w:b/>
          <w:i/>
          <w:sz w:val="22"/>
          <w:szCs w:val="24"/>
          <w:u w:val="single"/>
        </w:rPr>
        <w:t xml:space="preserve">Stávající stav  </w:t>
      </w:r>
    </w:p>
    <w:p w14:paraId="7279C741" w14:textId="77777777" w:rsidR="006832F1" w:rsidRPr="007B784B" w:rsidRDefault="006832F1" w:rsidP="006832F1">
      <w:pPr>
        <w:suppressAutoHyphens/>
        <w:spacing w:before="120"/>
        <w:ind w:firstLine="709"/>
        <w:jc w:val="both"/>
        <w:rPr>
          <w:rFonts w:ascii="Arial" w:hAnsi="Arial" w:cs="Arial"/>
          <w:i/>
          <w:sz w:val="22"/>
          <w:szCs w:val="24"/>
        </w:rPr>
      </w:pPr>
      <w:r w:rsidRPr="007B784B">
        <w:rPr>
          <w:rFonts w:ascii="Arial" w:hAnsi="Arial" w:cs="Arial"/>
          <w:i/>
          <w:sz w:val="22"/>
          <w:szCs w:val="24"/>
        </w:rPr>
        <w:t xml:space="preserve">Průměrné denní množství </w:t>
      </w:r>
      <w:proofErr w:type="gramStart"/>
      <w:r w:rsidRPr="007B784B">
        <w:rPr>
          <w:rFonts w:ascii="Arial" w:hAnsi="Arial" w:cs="Arial"/>
          <w:i/>
          <w:sz w:val="22"/>
          <w:szCs w:val="24"/>
        </w:rPr>
        <w:t>pitné  vody</w:t>
      </w:r>
      <w:proofErr w:type="gramEnd"/>
      <w:r w:rsidRPr="007B784B">
        <w:rPr>
          <w:rFonts w:ascii="Arial" w:hAnsi="Arial" w:cs="Arial"/>
          <w:i/>
          <w:sz w:val="22"/>
          <w:szCs w:val="24"/>
        </w:rPr>
        <w:t xml:space="preserve"> </w:t>
      </w:r>
      <w:proofErr w:type="spellStart"/>
      <w:r w:rsidRPr="007B784B">
        <w:rPr>
          <w:rFonts w:ascii="Arial" w:hAnsi="Arial" w:cs="Arial"/>
          <w:i/>
          <w:sz w:val="22"/>
          <w:szCs w:val="24"/>
        </w:rPr>
        <w:t>Q</w:t>
      </w:r>
      <w:r w:rsidRPr="007B784B">
        <w:rPr>
          <w:rFonts w:ascii="Arial" w:hAnsi="Arial" w:cs="Arial"/>
          <w:i/>
          <w:sz w:val="22"/>
          <w:szCs w:val="24"/>
          <w:vertAlign w:val="subscript"/>
        </w:rPr>
        <w:t>p</w:t>
      </w:r>
      <w:proofErr w:type="spellEnd"/>
      <w:r w:rsidRPr="007B784B">
        <w:rPr>
          <w:rFonts w:ascii="Arial" w:hAnsi="Arial" w:cs="Arial"/>
          <w:i/>
          <w:sz w:val="22"/>
          <w:szCs w:val="24"/>
        </w:rPr>
        <w:t>:</w:t>
      </w:r>
    </w:p>
    <w:p w14:paraId="44DDFEDA" w14:textId="77777777" w:rsidR="006832F1" w:rsidRPr="007B784B" w:rsidRDefault="006832F1" w:rsidP="006832F1">
      <w:pPr>
        <w:numPr>
          <w:ilvl w:val="0"/>
          <w:numId w:val="32"/>
        </w:numPr>
        <w:suppressAutoHyphens/>
        <w:spacing w:before="120"/>
        <w:jc w:val="both"/>
        <w:rPr>
          <w:rFonts w:ascii="Arial" w:hAnsi="Arial" w:cs="Arial"/>
          <w:i/>
          <w:sz w:val="22"/>
          <w:szCs w:val="24"/>
        </w:rPr>
      </w:pPr>
      <w:r w:rsidRPr="007B784B">
        <w:rPr>
          <w:rFonts w:ascii="Arial" w:hAnsi="Arial" w:cs="Arial"/>
          <w:i/>
          <w:sz w:val="22"/>
          <w:szCs w:val="24"/>
        </w:rPr>
        <w:t xml:space="preserve">6 zaměstnanců kuchyně á 80 l               </w:t>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t xml:space="preserve">         </w:t>
      </w:r>
      <w:r w:rsidRPr="007B784B">
        <w:rPr>
          <w:rFonts w:ascii="Arial" w:hAnsi="Arial" w:cs="Arial"/>
          <w:i/>
          <w:sz w:val="22"/>
          <w:szCs w:val="24"/>
        </w:rPr>
        <w:tab/>
        <w:t xml:space="preserve">        </w:t>
      </w:r>
      <w:r w:rsidRPr="007B784B">
        <w:rPr>
          <w:rFonts w:ascii="Arial" w:hAnsi="Arial" w:cs="Arial"/>
          <w:i/>
          <w:sz w:val="22"/>
          <w:szCs w:val="24"/>
        </w:rPr>
        <w:tab/>
        <w:t>=</w:t>
      </w:r>
      <w:proofErr w:type="gramStart"/>
      <w:r w:rsidRPr="007B784B">
        <w:rPr>
          <w:rFonts w:ascii="Arial" w:hAnsi="Arial" w:cs="Arial"/>
          <w:i/>
          <w:sz w:val="22"/>
          <w:szCs w:val="24"/>
        </w:rPr>
        <w:t>480 l .den</w:t>
      </w:r>
      <w:r w:rsidRPr="007B784B">
        <w:rPr>
          <w:rFonts w:ascii="Arial" w:hAnsi="Arial" w:cs="Arial"/>
          <w:i/>
          <w:sz w:val="22"/>
          <w:szCs w:val="24"/>
          <w:vertAlign w:val="superscript"/>
        </w:rPr>
        <w:t>-1</w:t>
      </w:r>
      <w:proofErr w:type="gramEnd"/>
      <w:r w:rsidRPr="007B784B">
        <w:rPr>
          <w:rFonts w:ascii="Arial" w:hAnsi="Arial" w:cs="Arial"/>
          <w:i/>
          <w:sz w:val="22"/>
          <w:szCs w:val="24"/>
          <w:vertAlign w:val="superscript"/>
        </w:rPr>
        <w:t xml:space="preserve"> </w:t>
      </w:r>
    </w:p>
    <w:p w14:paraId="1386BCF3" w14:textId="77777777" w:rsidR="006832F1" w:rsidRPr="007B784B" w:rsidRDefault="006832F1" w:rsidP="006832F1">
      <w:pPr>
        <w:numPr>
          <w:ilvl w:val="0"/>
          <w:numId w:val="32"/>
        </w:numPr>
        <w:suppressAutoHyphens/>
        <w:spacing w:before="120"/>
        <w:jc w:val="both"/>
        <w:rPr>
          <w:rFonts w:ascii="Arial" w:hAnsi="Arial" w:cs="Arial"/>
          <w:i/>
          <w:sz w:val="22"/>
          <w:szCs w:val="24"/>
          <w:u w:val="single"/>
        </w:rPr>
      </w:pPr>
      <w:r w:rsidRPr="007B784B">
        <w:rPr>
          <w:rFonts w:ascii="Arial" w:hAnsi="Arial" w:cs="Arial"/>
          <w:i/>
          <w:sz w:val="22"/>
          <w:szCs w:val="24"/>
          <w:u w:val="single"/>
        </w:rPr>
        <w:t xml:space="preserve">700 jídel á 15 l          </w:t>
      </w:r>
      <w:r w:rsidRPr="007B784B">
        <w:rPr>
          <w:rFonts w:ascii="Arial" w:hAnsi="Arial" w:cs="Arial"/>
          <w:i/>
          <w:sz w:val="22"/>
          <w:szCs w:val="24"/>
          <w:u w:val="single"/>
        </w:rPr>
        <w:tab/>
        <w:t xml:space="preserve">          </w:t>
      </w:r>
      <w:r w:rsidRPr="007B784B">
        <w:rPr>
          <w:rFonts w:ascii="Arial" w:hAnsi="Arial" w:cs="Arial"/>
          <w:i/>
          <w:sz w:val="22"/>
          <w:szCs w:val="24"/>
          <w:u w:val="single"/>
        </w:rPr>
        <w:tab/>
      </w:r>
      <w:r w:rsidRPr="007B784B">
        <w:rPr>
          <w:rFonts w:ascii="Arial" w:hAnsi="Arial" w:cs="Arial"/>
          <w:i/>
          <w:sz w:val="22"/>
          <w:szCs w:val="24"/>
          <w:u w:val="single"/>
        </w:rPr>
        <w:tab/>
        <w:t xml:space="preserve">     </w:t>
      </w:r>
      <w:r w:rsidRPr="007B784B">
        <w:rPr>
          <w:rFonts w:ascii="Arial" w:hAnsi="Arial" w:cs="Arial"/>
          <w:i/>
          <w:sz w:val="22"/>
          <w:szCs w:val="24"/>
          <w:u w:val="single"/>
        </w:rPr>
        <w:tab/>
      </w:r>
      <w:r w:rsidRPr="007B784B">
        <w:rPr>
          <w:rFonts w:ascii="Arial" w:hAnsi="Arial" w:cs="Arial"/>
          <w:i/>
          <w:sz w:val="22"/>
          <w:szCs w:val="24"/>
          <w:u w:val="single"/>
        </w:rPr>
        <w:tab/>
      </w:r>
      <w:r w:rsidRPr="007B784B">
        <w:rPr>
          <w:rFonts w:ascii="Arial" w:hAnsi="Arial" w:cs="Arial"/>
          <w:i/>
          <w:sz w:val="22"/>
          <w:szCs w:val="24"/>
          <w:u w:val="single"/>
        </w:rPr>
        <w:tab/>
      </w:r>
      <w:r w:rsidRPr="007B784B">
        <w:rPr>
          <w:rFonts w:ascii="Arial" w:hAnsi="Arial" w:cs="Arial"/>
          <w:i/>
          <w:sz w:val="22"/>
          <w:szCs w:val="24"/>
          <w:u w:val="single"/>
        </w:rPr>
        <w:tab/>
        <w:t xml:space="preserve">       = 10500 l.den</w:t>
      </w:r>
      <w:r w:rsidRPr="007B784B">
        <w:rPr>
          <w:rFonts w:ascii="Arial" w:hAnsi="Arial" w:cs="Arial"/>
          <w:i/>
          <w:sz w:val="22"/>
          <w:szCs w:val="24"/>
          <w:u w:val="single"/>
          <w:vertAlign w:val="superscript"/>
        </w:rPr>
        <w:t xml:space="preserve">-1 </w:t>
      </w:r>
    </w:p>
    <w:p w14:paraId="330B8241" w14:textId="77777777" w:rsidR="006832F1" w:rsidRPr="007B784B" w:rsidRDefault="006832F1" w:rsidP="006832F1">
      <w:pPr>
        <w:suppressAutoHyphens/>
        <w:spacing w:before="120"/>
        <w:ind w:firstLine="709"/>
        <w:jc w:val="both"/>
        <w:rPr>
          <w:rFonts w:ascii="Arial" w:hAnsi="Arial" w:cs="Arial"/>
          <w:i/>
          <w:sz w:val="22"/>
          <w:szCs w:val="24"/>
          <w:vertAlign w:val="superscript"/>
        </w:rPr>
      </w:pPr>
      <w:r w:rsidRPr="007B784B">
        <w:rPr>
          <w:rFonts w:ascii="Arial" w:hAnsi="Arial" w:cs="Arial"/>
          <w:i/>
          <w:sz w:val="22"/>
          <w:szCs w:val="24"/>
        </w:rPr>
        <w:t>Celkem:</w:t>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t xml:space="preserve">       </w:t>
      </w:r>
      <w:r w:rsidRPr="007B784B">
        <w:rPr>
          <w:rFonts w:ascii="Arial" w:hAnsi="Arial" w:cs="Arial"/>
          <w:b/>
          <w:i/>
          <w:sz w:val="22"/>
          <w:szCs w:val="24"/>
        </w:rPr>
        <w:t>= 10980 l.den</w:t>
      </w:r>
      <w:r w:rsidRPr="007B784B">
        <w:rPr>
          <w:rFonts w:ascii="Arial" w:hAnsi="Arial" w:cs="Arial"/>
          <w:b/>
          <w:i/>
          <w:sz w:val="22"/>
          <w:szCs w:val="24"/>
          <w:vertAlign w:val="superscript"/>
        </w:rPr>
        <w:t>-1</w:t>
      </w:r>
    </w:p>
    <w:p w14:paraId="5B90D87F" w14:textId="77777777" w:rsidR="006832F1" w:rsidRPr="007B784B" w:rsidRDefault="006832F1" w:rsidP="006832F1">
      <w:pPr>
        <w:suppressAutoHyphens/>
        <w:spacing w:before="120"/>
        <w:ind w:firstLine="709"/>
        <w:jc w:val="both"/>
        <w:rPr>
          <w:rFonts w:ascii="Arial" w:hAnsi="Arial" w:cs="Arial"/>
          <w:b/>
          <w:i/>
          <w:sz w:val="22"/>
          <w:szCs w:val="24"/>
        </w:rPr>
      </w:pPr>
    </w:p>
    <w:p w14:paraId="5ECE54A7" w14:textId="77777777" w:rsidR="006832F1" w:rsidRPr="007B784B" w:rsidRDefault="006832F1" w:rsidP="006832F1">
      <w:pPr>
        <w:suppressAutoHyphens/>
        <w:spacing w:before="120"/>
        <w:ind w:firstLine="709"/>
        <w:jc w:val="both"/>
        <w:rPr>
          <w:rFonts w:ascii="Arial" w:hAnsi="Arial" w:cs="Arial"/>
          <w:i/>
          <w:sz w:val="22"/>
          <w:szCs w:val="24"/>
          <w:vertAlign w:val="superscript"/>
        </w:rPr>
      </w:pPr>
      <w:r w:rsidRPr="007B784B">
        <w:rPr>
          <w:rFonts w:ascii="Arial" w:hAnsi="Arial" w:cs="Arial"/>
          <w:i/>
          <w:sz w:val="22"/>
          <w:szCs w:val="24"/>
        </w:rPr>
        <w:t xml:space="preserve">Maximální denní množství vody </w:t>
      </w:r>
      <w:proofErr w:type="spellStart"/>
      <w:r w:rsidRPr="007B784B">
        <w:rPr>
          <w:rFonts w:ascii="Arial" w:hAnsi="Arial" w:cs="Arial"/>
          <w:i/>
          <w:sz w:val="22"/>
          <w:szCs w:val="24"/>
        </w:rPr>
        <w:t>Q</w:t>
      </w:r>
      <w:r w:rsidRPr="007B784B">
        <w:rPr>
          <w:rFonts w:ascii="Arial" w:hAnsi="Arial" w:cs="Arial"/>
          <w:i/>
          <w:sz w:val="22"/>
          <w:szCs w:val="24"/>
          <w:vertAlign w:val="subscript"/>
        </w:rPr>
        <w:t>m</w:t>
      </w:r>
      <w:proofErr w:type="spellEnd"/>
      <w:r w:rsidRPr="007B784B">
        <w:rPr>
          <w:rFonts w:ascii="Arial" w:hAnsi="Arial" w:cs="Arial"/>
          <w:i/>
          <w:sz w:val="22"/>
          <w:szCs w:val="24"/>
        </w:rPr>
        <w:t xml:space="preserve">:       </w:t>
      </w:r>
      <w:proofErr w:type="spellStart"/>
      <w:r w:rsidRPr="007B784B">
        <w:rPr>
          <w:rFonts w:ascii="Arial" w:hAnsi="Arial" w:cs="Arial"/>
          <w:i/>
          <w:sz w:val="22"/>
          <w:szCs w:val="24"/>
        </w:rPr>
        <w:t>Q</w:t>
      </w:r>
      <w:r w:rsidRPr="007B784B">
        <w:rPr>
          <w:rFonts w:ascii="Arial" w:hAnsi="Arial" w:cs="Arial"/>
          <w:i/>
          <w:sz w:val="22"/>
          <w:szCs w:val="24"/>
          <w:vertAlign w:val="subscript"/>
        </w:rPr>
        <w:t>m</w:t>
      </w:r>
      <w:proofErr w:type="spellEnd"/>
      <w:r w:rsidRPr="007B784B">
        <w:rPr>
          <w:rFonts w:ascii="Arial" w:hAnsi="Arial" w:cs="Arial"/>
          <w:i/>
          <w:sz w:val="22"/>
          <w:szCs w:val="24"/>
        </w:rPr>
        <w:t xml:space="preserve">  = </w:t>
      </w:r>
      <w:proofErr w:type="spellStart"/>
      <w:r w:rsidRPr="007B784B">
        <w:rPr>
          <w:rFonts w:ascii="Arial" w:hAnsi="Arial" w:cs="Arial"/>
          <w:i/>
          <w:sz w:val="22"/>
          <w:szCs w:val="24"/>
        </w:rPr>
        <w:t>Q</w:t>
      </w:r>
      <w:r w:rsidRPr="007B784B">
        <w:rPr>
          <w:rFonts w:ascii="Arial" w:hAnsi="Arial" w:cs="Arial"/>
          <w:i/>
          <w:sz w:val="22"/>
          <w:szCs w:val="24"/>
          <w:vertAlign w:val="subscript"/>
        </w:rPr>
        <w:t>p</w:t>
      </w:r>
      <w:proofErr w:type="spellEnd"/>
      <w:r w:rsidRPr="007B784B">
        <w:rPr>
          <w:rFonts w:ascii="Arial" w:hAnsi="Arial" w:cs="Arial"/>
          <w:i/>
          <w:sz w:val="22"/>
          <w:szCs w:val="24"/>
        </w:rPr>
        <w:t xml:space="preserve"> x </w:t>
      </w:r>
      <w:proofErr w:type="spellStart"/>
      <w:r w:rsidRPr="007B784B">
        <w:rPr>
          <w:rFonts w:ascii="Arial" w:hAnsi="Arial" w:cs="Arial"/>
          <w:i/>
          <w:sz w:val="22"/>
          <w:szCs w:val="24"/>
        </w:rPr>
        <w:t>k</w:t>
      </w:r>
      <w:r w:rsidRPr="007B784B">
        <w:rPr>
          <w:rFonts w:ascii="Arial" w:hAnsi="Arial" w:cs="Arial"/>
          <w:i/>
          <w:sz w:val="22"/>
          <w:szCs w:val="24"/>
          <w:vertAlign w:val="subscript"/>
        </w:rPr>
        <w:t>d</w:t>
      </w:r>
      <w:proofErr w:type="spellEnd"/>
      <w:r w:rsidRPr="007B784B">
        <w:rPr>
          <w:rFonts w:ascii="Arial" w:hAnsi="Arial" w:cs="Arial"/>
          <w:i/>
          <w:sz w:val="22"/>
          <w:szCs w:val="24"/>
          <w:vertAlign w:val="subscript"/>
        </w:rPr>
        <w:t xml:space="preserve"> </w:t>
      </w:r>
      <w:r w:rsidRPr="007B784B">
        <w:rPr>
          <w:rFonts w:ascii="Arial" w:hAnsi="Arial" w:cs="Arial"/>
          <w:i/>
          <w:sz w:val="22"/>
          <w:szCs w:val="24"/>
        </w:rPr>
        <w:t>= 10980x1,</w:t>
      </w:r>
      <w:proofErr w:type="gramStart"/>
      <w:r w:rsidRPr="007B784B">
        <w:rPr>
          <w:rFonts w:ascii="Arial" w:hAnsi="Arial" w:cs="Arial"/>
          <w:i/>
          <w:sz w:val="22"/>
          <w:szCs w:val="24"/>
        </w:rPr>
        <w:t xml:space="preserve">35    </w:t>
      </w:r>
      <w:r w:rsidRPr="007B784B">
        <w:rPr>
          <w:rFonts w:ascii="Arial" w:hAnsi="Arial" w:cs="Arial"/>
          <w:b/>
          <w:i/>
          <w:sz w:val="22"/>
          <w:szCs w:val="24"/>
        </w:rPr>
        <w:t>= 14823</w:t>
      </w:r>
      <w:proofErr w:type="gramEnd"/>
      <w:r w:rsidRPr="007B784B">
        <w:rPr>
          <w:rFonts w:ascii="Arial" w:hAnsi="Arial" w:cs="Arial"/>
          <w:b/>
          <w:i/>
          <w:sz w:val="22"/>
          <w:szCs w:val="24"/>
        </w:rPr>
        <w:t xml:space="preserve"> l.den</w:t>
      </w:r>
      <w:r w:rsidRPr="007B784B">
        <w:rPr>
          <w:rFonts w:ascii="Arial" w:hAnsi="Arial" w:cs="Arial"/>
          <w:b/>
          <w:i/>
          <w:sz w:val="22"/>
          <w:szCs w:val="24"/>
          <w:vertAlign w:val="superscript"/>
        </w:rPr>
        <w:t>-1</w:t>
      </w:r>
    </w:p>
    <w:p w14:paraId="2C9286AD" w14:textId="77777777" w:rsidR="006832F1" w:rsidRPr="007B784B" w:rsidRDefault="006832F1" w:rsidP="006832F1">
      <w:pPr>
        <w:suppressAutoHyphens/>
        <w:spacing w:before="120"/>
        <w:ind w:firstLine="709"/>
        <w:jc w:val="both"/>
        <w:rPr>
          <w:rFonts w:ascii="Arial" w:hAnsi="Arial" w:cs="Arial"/>
          <w:b/>
          <w:i/>
          <w:sz w:val="22"/>
          <w:szCs w:val="24"/>
        </w:rPr>
      </w:pPr>
      <w:r w:rsidRPr="007B784B">
        <w:rPr>
          <w:rFonts w:ascii="Arial" w:hAnsi="Arial" w:cs="Arial"/>
          <w:i/>
          <w:sz w:val="22"/>
          <w:szCs w:val="24"/>
        </w:rPr>
        <w:t xml:space="preserve">Maximální hodinové množství vody </w:t>
      </w:r>
      <w:proofErr w:type="spellStart"/>
      <w:r w:rsidRPr="007B784B">
        <w:rPr>
          <w:rFonts w:ascii="Arial" w:hAnsi="Arial" w:cs="Arial"/>
          <w:i/>
          <w:sz w:val="22"/>
          <w:szCs w:val="24"/>
        </w:rPr>
        <w:t>Q</w:t>
      </w:r>
      <w:r w:rsidRPr="007B784B">
        <w:rPr>
          <w:rFonts w:ascii="Arial" w:hAnsi="Arial" w:cs="Arial"/>
          <w:i/>
          <w:sz w:val="22"/>
          <w:szCs w:val="24"/>
          <w:vertAlign w:val="subscript"/>
        </w:rPr>
        <w:t>h</w:t>
      </w:r>
      <w:proofErr w:type="spellEnd"/>
      <w:r w:rsidRPr="007B784B">
        <w:rPr>
          <w:rFonts w:ascii="Arial" w:hAnsi="Arial" w:cs="Arial"/>
          <w:i/>
          <w:sz w:val="22"/>
          <w:szCs w:val="24"/>
        </w:rPr>
        <w:t>:</w:t>
      </w:r>
    </w:p>
    <w:p w14:paraId="0C4565EE" w14:textId="77777777" w:rsidR="006832F1" w:rsidRPr="007B784B" w:rsidRDefault="006832F1" w:rsidP="006832F1">
      <w:pPr>
        <w:suppressAutoHyphens/>
        <w:spacing w:before="120"/>
        <w:ind w:firstLine="709"/>
        <w:jc w:val="both"/>
        <w:rPr>
          <w:rFonts w:ascii="Arial" w:hAnsi="Arial" w:cs="Arial"/>
          <w:i/>
          <w:sz w:val="22"/>
          <w:szCs w:val="24"/>
          <w:vertAlign w:val="superscript"/>
        </w:rPr>
      </w:pPr>
      <w:r w:rsidRPr="007B784B">
        <w:rPr>
          <w:rFonts w:ascii="Arial" w:hAnsi="Arial" w:cs="Arial"/>
          <w:b/>
          <w:i/>
          <w:sz w:val="22"/>
          <w:szCs w:val="24"/>
        </w:rPr>
        <w:t xml:space="preserve"> </w:t>
      </w:r>
      <w:r w:rsidRPr="007B784B">
        <w:rPr>
          <w:rFonts w:ascii="Arial" w:hAnsi="Arial" w:cs="Arial"/>
          <w:b/>
          <w:i/>
          <w:sz w:val="22"/>
          <w:szCs w:val="24"/>
        </w:rPr>
        <w:tab/>
      </w:r>
      <w:r w:rsidRPr="007B784B">
        <w:rPr>
          <w:rFonts w:ascii="Arial" w:hAnsi="Arial" w:cs="Arial"/>
          <w:b/>
          <w:i/>
          <w:sz w:val="22"/>
          <w:szCs w:val="24"/>
        </w:rPr>
        <w:tab/>
        <w:t xml:space="preserve">         </w:t>
      </w:r>
      <w:proofErr w:type="spellStart"/>
      <w:r w:rsidRPr="007B784B">
        <w:rPr>
          <w:rFonts w:ascii="Arial" w:hAnsi="Arial" w:cs="Arial"/>
          <w:i/>
          <w:sz w:val="22"/>
          <w:szCs w:val="24"/>
        </w:rPr>
        <w:t>Q</w:t>
      </w:r>
      <w:r w:rsidRPr="007B784B">
        <w:rPr>
          <w:rFonts w:ascii="Arial" w:hAnsi="Arial" w:cs="Arial"/>
          <w:i/>
          <w:sz w:val="22"/>
          <w:szCs w:val="24"/>
          <w:vertAlign w:val="subscript"/>
        </w:rPr>
        <w:t>h</w:t>
      </w:r>
      <w:proofErr w:type="spellEnd"/>
      <w:r w:rsidRPr="007B784B">
        <w:rPr>
          <w:rFonts w:ascii="Arial" w:hAnsi="Arial" w:cs="Arial"/>
          <w:i/>
          <w:sz w:val="22"/>
          <w:szCs w:val="24"/>
        </w:rPr>
        <w:t xml:space="preserve">  = </w:t>
      </w:r>
      <w:proofErr w:type="spellStart"/>
      <w:r w:rsidRPr="007B784B">
        <w:rPr>
          <w:rFonts w:ascii="Arial" w:hAnsi="Arial" w:cs="Arial"/>
          <w:i/>
          <w:sz w:val="22"/>
          <w:szCs w:val="24"/>
        </w:rPr>
        <w:t>Q</w:t>
      </w:r>
      <w:r w:rsidRPr="007B784B">
        <w:rPr>
          <w:rFonts w:ascii="Arial" w:hAnsi="Arial" w:cs="Arial"/>
          <w:i/>
          <w:sz w:val="22"/>
          <w:szCs w:val="24"/>
          <w:vertAlign w:val="subscript"/>
        </w:rPr>
        <w:t>m</w:t>
      </w:r>
      <w:proofErr w:type="spellEnd"/>
      <w:r w:rsidRPr="007B784B">
        <w:rPr>
          <w:rFonts w:ascii="Arial" w:hAnsi="Arial" w:cs="Arial"/>
          <w:i/>
          <w:sz w:val="22"/>
          <w:szCs w:val="24"/>
          <w:vertAlign w:val="subscript"/>
        </w:rPr>
        <w:t xml:space="preserve"> </w:t>
      </w:r>
      <w:r w:rsidRPr="007B784B">
        <w:rPr>
          <w:rFonts w:ascii="Arial" w:hAnsi="Arial" w:cs="Arial"/>
          <w:i/>
          <w:sz w:val="22"/>
          <w:szCs w:val="24"/>
        </w:rPr>
        <w:t>x k </w:t>
      </w:r>
      <w:r w:rsidRPr="007B784B">
        <w:rPr>
          <w:rFonts w:ascii="Arial" w:hAnsi="Arial" w:cs="Arial"/>
          <w:i/>
          <w:sz w:val="22"/>
          <w:szCs w:val="24"/>
          <w:vertAlign w:val="subscript"/>
        </w:rPr>
        <w:t xml:space="preserve">h </w:t>
      </w:r>
      <w:r w:rsidRPr="007B784B">
        <w:rPr>
          <w:rFonts w:ascii="Arial" w:hAnsi="Arial" w:cs="Arial"/>
          <w:i/>
          <w:sz w:val="22"/>
          <w:szCs w:val="24"/>
        </w:rPr>
        <w:t>=</w:t>
      </w:r>
      <w:r w:rsidRPr="007B784B">
        <w:rPr>
          <w:rFonts w:ascii="Arial" w:hAnsi="Arial" w:cs="Arial"/>
          <w:i/>
          <w:sz w:val="22"/>
          <w:szCs w:val="24"/>
          <w:vertAlign w:val="subscript"/>
        </w:rPr>
        <w:t xml:space="preserve"> </w:t>
      </w:r>
      <w:r w:rsidRPr="007B784B">
        <w:rPr>
          <w:rFonts w:ascii="Arial" w:hAnsi="Arial" w:cs="Arial"/>
          <w:i/>
          <w:sz w:val="22"/>
          <w:szCs w:val="24"/>
        </w:rPr>
        <w:t>14823 x 1,8 = 2668/12/3600</w:t>
      </w:r>
      <w:r w:rsidRPr="007B784B">
        <w:rPr>
          <w:rFonts w:ascii="Arial" w:hAnsi="Arial" w:cs="Arial"/>
          <w:b/>
          <w:i/>
          <w:sz w:val="22"/>
          <w:szCs w:val="24"/>
        </w:rPr>
        <w:t xml:space="preserve">         = 0.618 l.sek</w:t>
      </w:r>
      <w:r w:rsidRPr="007B784B">
        <w:rPr>
          <w:rFonts w:ascii="Arial" w:hAnsi="Arial" w:cs="Arial"/>
          <w:b/>
          <w:i/>
          <w:sz w:val="22"/>
          <w:szCs w:val="24"/>
          <w:vertAlign w:val="superscript"/>
        </w:rPr>
        <w:t>-</w:t>
      </w:r>
      <w:r w:rsidRPr="007B784B">
        <w:rPr>
          <w:rFonts w:ascii="Arial" w:hAnsi="Arial" w:cs="Arial"/>
          <w:i/>
          <w:sz w:val="22"/>
          <w:szCs w:val="24"/>
          <w:vertAlign w:val="superscript"/>
        </w:rPr>
        <w:t>1</w:t>
      </w:r>
    </w:p>
    <w:p w14:paraId="5D640F16" w14:textId="77777777" w:rsidR="006832F1" w:rsidRPr="007B784B" w:rsidRDefault="006832F1" w:rsidP="006832F1">
      <w:pPr>
        <w:suppressAutoHyphens/>
        <w:spacing w:before="120"/>
        <w:ind w:firstLine="709"/>
        <w:jc w:val="both"/>
        <w:rPr>
          <w:rFonts w:ascii="Arial" w:hAnsi="Arial" w:cs="Arial"/>
          <w:i/>
          <w:sz w:val="22"/>
          <w:szCs w:val="24"/>
          <w:vertAlign w:val="superscript"/>
        </w:rPr>
      </w:pPr>
      <w:r w:rsidRPr="007B784B">
        <w:rPr>
          <w:rFonts w:ascii="Arial" w:hAnsi="Arial" w:cs="Arial"/>
          <w:i/>
          <w:sz w:val="22"/>
          <w:szCs w:val="24"/>
        </w:rPr>
        <w:t>Požární voda:  0,6 l sek</w:t>
      </w:r>
      <w:r w:rsidRPr="007B784B">
        <w:rPr>
          <w:rFonts w:ascii="Arial" w:hAnsi="Arial" w:cs="Arial"/>
          <w:i/>
          <w:sz w:val="22"/>
          <w:szCs w:val="24"/>
          <w:vertAlign w:val="superscript"/>
        </w:rPr>
        <w:t xml:space="preserve">-1 </w:t>
      </w:r>
    </w:p>
    <w:p w14:paraId="62A39E99" w14:textId="77777777" w:rsidR="006832F1" w:rsidRPr="007B784B" w:rsidRDefault="006832F1" w:rsidP="006832F1">
      <w:pPr>
        <w:suppressAutoHyphens/>
        <w:spacing w:before="120"/>
        <w:ind w:firstLine="709"/>
        <w:jc w:val="both"/>
        <w:rPr>
          <w:rFonts w:ascii="Arial" w:hAnsi="Arial" w:cs="Arial"/>
          <w:b/>
          <w:i/>
          <w:sz w:val="22"/>
          <w:szCs w:val="24"/>
        </w:rPr>
      </w:pPr>
    </w:p>
    <w:p w14:paraId="3A084B18" w14:textId="77777777" w:rsidR="006832F1" w:rsidRPr="007B784B" w:rsidRDefault="006832F1" w:rsidP="006832F1">
      <w:pPr>
        <w:suppressAutoHyphens/>
        <w:spacing w:before="120"/>
        <w:ind w:firstLine="709"/>
        <w:jc w:val="both"/>
        <w:rPr>
          <w:rFonts w:ascii="Arial" w:hAnsi="Arial" w:cs="Arial"/>
          <w:b/>
          <w:i/>
          <w:sz w:val="22"/>
          <w:szCs w:val="24"/>
        </w:rPr>
      </w:pPr>
      <w:r w:rsidRPr="007B784B">
        <w:rPr>
          <w:rFonts w:ascii="Arial" w:hAnsi="Arial" w:cs="Arial"/>
          <w:b/>
          <w:i/>
          <w:sz w:val="22"/>
          <w:szCs w:val="24"/>
        </w:rPr>
        <w:t>Nárůst oproti stávajícímu stavu</w:t>
      </w:r>
    </w:p>
    <w:p w14:paraId="6B35A6B1" w14:textId="77777777" w:rsidR="006832F1" w:rsidRPr="007B784B" w:rsidRDefault="006832F1" w:rsidP="006832F1">
      <w:pPr>
        <w:suppressAutoHyphens/>
        <w:spacing w:before="120"/>
        <w:ind w:left="709" w:firstLine="709"/>
        <w:jc w:val="both"/>
        <w:rPr>
          <w:rFonts w:ascii="Arial" w:hAnsi="Arial" w:cs="Arial"/>
          <w:b/>
          <w:i/>
          <w:sz w:val="22"/>
          <w:szCs w:val="24"/>
          <w:vertAlign w:val="superscript"/>
        </w:rPr>
      </w:pPr>
      <w:r w:rsidRPr="007B784B">
        <w:rPr>
          <w:rFonts w:ascii="Arial" w:hAnsi="Arial" w:cs="Arial"/>
          <w:b/>
          <w:i/>
          <w:sz w:val="22"/>
          <w:szCs w:val="24"/>
        </w:rPr>
        <w:t xml:space="preserve"> </w:t>
      </w:r>
      <w:r w:rsidRPr="007B784B">
        <w:rPr>
          <w:rFonts w:ascii="Arial" w:hAnsi="Arial" w:cs="Arial"/>
          <w:i/>
          <w:sz w:val="22"/>
          <w:szCs w:val="24"/>
        </w:rPr>
        <w:t>: Q</w:t>
      </w:r>
      <w:r w:rsidRPr="007B784B">
        <w:rPr>
          <w:rFonts w:ascii="Arial" w:hAnsi="Arial" w:cs="Arial"/>
          <w:i/>
          <w:sz w:val="22"/>
          <w:szCs w:val="24"/>
          <w:vertAlign w:val="subscript"/>
        </w:rPr>
        <w:t>p</w:t>
      </w:r>
      <w:r w:rsidRPr="007B784B">
        <w:rPr>
          <w:rFonts w:ascii="Arial" w:hAnsi="Arial" w:cs="Arial"/>
          <w:i/>
          <w:sz w:val="22"/>
          <w:szCs w:val="24"/>
        </w:rPr>
        <w:t xml:space="preserve">:12640 -10980 </w:t>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t xml:space="preserve">        = </w:t>
      </w:r>
      <w:r w:rsidRPr="007B784B">
        <w:rPr>
          <w:rFonts w:ascii="Arial" w:hAnsi="Arial" w:cs="Arial"/>
          <w:b/>
          <w:i/>
          <w:sz w:val="22"/>
          <w:szCs w:val="24"/>
        </w:rPr>
        <w:t>1660 l.den</w:t>
      </w:r>
      <w:r w:rsidRPr="007B784B">
        <w:rPr>
          <w:rFonts w:ascii="Arial" w:hAnsi="Arial" w:cs="Arial"/>
          <w:b/>
          <w:i/>
          <w:sz w:val="22"/>
          <w:szCs w:val="24"/>
          <w:vertAlign w:val="superscript"/>
        </w:rPr>
        <w:t>-1</w:t>
      </w:r>
    </w:p>
    <w:p w14:paraId="0448BF61" w14:textId="77777777" w:rsidR="006832F1" w:rsidRPr="007B784B" w:rsidRDefault="006832F1" w:rsidP="006832F1">
      <w:pPr>
        <w:suppressAutoHyphens/>
        <w:spacing w:before="120"/>
        <w:ind w:left="709" w:firstLine="709"/>
        <w:jc w:val="both"/>
        <w:rPr>
          <w:rFonts w:ascii="Arial" w:hAnsi="Arial" w:cs="Arial"/>
          <w:b/>
          <w:i/>
          <w:sz w:val="22"/>
          <w:szCs w:val="24"/>
          <w:vertAlign w:val="superscript"/>
        </w:rPr>
      </w:pPr>
      <w:r w:rsidRPr="007B784B">
        <w:rPr>
          <w:rFonts w:ascii="Arial" w:hAnsi="Arial" w:cs="Arial"/>
          <w:i/>
          <w:sz w:val="22"/>
          <w:szCs w:val="24"/>
          <w:vertAlign w:val="subscript"/>
        </w:rPr>
        <w:t xml:space="preserve">    </w:t>
      </w:r>
      <w:r w:rsidRPr="007B784B">
        <w:rPr>
          <w:rFonts w:ascii="Arial" w:hAnsi="Arial" w:cs="Arial"/>
          <w:i/>
          <w:sz w:val="22"/>
          <w:szCs w:val="24"/>
        </w:rPr>
        <w:t>Q</w:t>
      </w:r>
      <w:r w:rsidRPr="007B784B">
        <w:rPr>
          <w:rFonts w:ascii="Arial" w:hAnsi="Arial" w:cs="Arial"/>
          <w:i/>
          <w:sz w:val="22"/>
          <w:szCs w:val="24"/>
          <w:vertAlign w:val="subscript"/>
        </w:rPr>
        <w:t>R</w:t>
      </w:r>
      <w:r w:rsidRPr="007B784B">
        <w:rPr>
          <w:rFonts w:ascii="Arial" w:hAnsi="Arial" w:cs="Arial"/>
          <w:i/>
          <w:sz w:val="22"/>
          <w:szCs w:val="24"/>
        </w:rPr>
        <w:t>: 1,66 x 200</w:t>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t xml:space="preserve">        </w:t>
      </w:r>
      <w:r w:rsidRPr="007B784B">
        <w:rPr>
          <w:rFonts w:ascii="Arial" w:hAnsi="Arial" w:cs="Arial"/>
          <w:b/>
          <w:i/>
          <w:sz w:val="22"/>
          <w:szCs w:val="24"/>
        </w:rPr>
        <w:t>= 332 m</w:t>
      </w:r>
      <w:r w:rsidRPr="007B784B">
        <w:rPr>
          <w:rFonts w:ascii="Arial" w:hAnsi="Arial" w:cs="Arial"/>
          <w:b/>
          <w:i/>
          <w:sz w:val="22"/>
          <w:szCs w:val="24"/>
          <w:vertAlign w:val="superscript"/>
        </w:rPr>
        <w:t>3</w:t>
      </w:r>
      <w:r w:rsidRPr="007B784B">
        <w:rPr>
          <w:rFonts w:ascii="Arial" w:hAnsi="Arial" w:cs="Arial"/>
          <w:b/>
          <w:i/>
          <w:sz w:val="22"/>
          <w:szCs w:val="24"/>
        </w:rPr>
        <w:t>.rok</w:t>
      </w:r>
      <w:r w:rsidRPr="007B784B">
        <w:rPr>
          <w:rFonts w:ascii="Arial" w:hAnsi="Arial" w:cs="Arial"/>
          <w:b/>
          <w:i/>
          <w:sz w:val="22"/>
          <w:szCs w:val="24"/>
          <w:vertAlign w:val="superscript"/>
        </w:rPr>
        <w:t>-1</w:t>
      </w:r>
    </w:p>
    <w:p w14:paraId="75E28F14" w14:textId="77777777" w:rsidR="006832F1" w:rsidRPr="007B784B" w:rsidRDefault="006832F1" w:rsidP="006832F1">
      <w:pPr>
        <w:suppressAutoHyphens/>
        <w:spacing w:before="120"/>
        <w:ind w:left="1418"/>
        <w:jc w:val="both"/>
        <w:rPr>
          <w:rFonts w:ascii="Arial" w:hAnsi="Arial" w:cs="Arial"/>
          <w:b/>
          <w:i/>
          <w:sz w:val="22"/>
          <w:szCs w:val="24"/>
        </w:rPr>
      </w:pPr>
      <w:r w:rsidRPr="007B784B">
        <w:rPr>
          <w:rFonts w:ascii="Arial" w:hAnsi="Arial" w:cs="Arial"/>
          <w:i/>
          <w:sz w:val="22"/>
          <w:szCs w:val="24"/>
        </w:rPr>
        <w:t xml:space="preserve">   </w:t>
      </w:r>
      <w:proofErr w:type="spellStart"/>
      <w:r w:rsidRPr="007B784B">
        <w:rPr>
          <w:rFonts w:ascii="Arial" w:hAnsi="Arial" w:cs="Arial"/>
          <w:i/>
          <w:sz w:val="22"/>
          <w:szCs w:val="24"/>
        </w:rPr>
        <w:t>Q</w:t>
      </w:r>
      <w:r w:rsidRPr="007B784B">
        <w:rPr>
          <w:rFonts w:ascii="Arial" w:hAnsi="Arial" w:cs="Arial"/>
          <w:i/>
          <w:sz w:val="22"/>
          <w:szCs w:val="24"/>
          <w:vertAlign w:val="subscript"/>
        </w:rPr>
        <w:t>h</w:t>
      </w:r>
      <w:proofErr w:type="spellEnd"/>
      <w:r w:rsidRPr="007B784B">
        <w:rPr>
          <w:rFonts w:ascii="Arial" w:hAnsi="Arial" w:cs="Arial"/>
          <w:i/>
          <w:sz w:val="22"/>
          <w:szCs w:val="24"/>
        </w:rPr>
        <w:t>: 0,711-0,618</w:t>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r>
      <w:r w:rsidRPr="007B784B">
        <w:rPr>
          <w:rFonts w:ascii="Arial" w:hAnsi="Arial" w:cs="Arial"/>
          <w:i/>
          <w:sz w:val="22"/>
          <w:szCs w:val="24"/>
        </w:rPr>
        <w:tab/>
        <w:t xml:space="preserve">        </w:t>
      </w:r>
      <w:r w:rsidRPr="007B784B">
        <w:rPr>
          <w:rFonts w:ascii="Arial" w:hAnsi="Arial" w:cs="Arial"/>
          <w:b/>
          <w:i/>
          <w:sz w:val="22"/>
          <w:szCs w:val="24"/>
        </w:rPr>
        <w:t>= 0.093 l.sek</w:t>
      </w:r>
      <w:r w:rsidRPr="007B784B">
        <w:rPr>
          <w:rFonts w:ascii="Arial" w:hAnsi="Arial" w:cs="Arial"/>
          <w:b/>
          <w:i/>
          <w:sz w:val="22"/>
          <w:szCs w:val="24"/>
          <w:vertAlign w:val="superscript"/>
        </w:rPr>
        <w:t>-</w:t>
      </w:r>
      <w:r w:rsidRPr="007B784B">
        <w:rPr>
          <w:rFonts w:ascii="Arial" w:hAnsi="Arial" w:cs="Arial"/>
          <w:i/>
          <w:sz w:val="22"/>
          <w:szCs w:val="24"/>
          <w:vertAlign w:val="superscript"/>
        </w:rPr>
        <w:t>1</w:t>
      </w:r>
    </w:p>
    <w:p w14:paraId="0F97DDDE" w14:textId="77777777" w:rsidR="006832F1" w:rsidRPr="007B784B" w:rsidRDefault="006832F1" w:rsidP="006832F1">
      <w:pPr>
        <w:suppressAutoHyphens/>
        <w:spacing w:before="120"/>
        <w:ind w:left="709" w:firstLine="709"/>
        <w:jc w:val="both"/>
        <w:rPr>
          <w:rFonts w:ascii="Arial" w:hAnsi="Arial" w:cs="Arial"/>
          <w:b/>
          <w:i/>
          <w:sz w:val="22"/>
          <w:szCs w:val="24"/>
          <w:vertAlign w:val="superscript"/>
        </w:rPr>
      </w:pPr>
    </w:p>
    <w:p w14:paraId="50273AD4" w14:textId="77777777" w:rsidR="006832F1" w:rsidRPr="006832F1" w:rsidRDefault="006832F1" w:rsidP="006832F1">
      <w:pPr>
        <w:pStyle w:val="Text"/>
        <w:ind w:left="426" w:firstLine="0"/>
        <w:rPr>
          <w:sz w:val="22"/>
        </w:rPr>
      </w:pPr>
      <w:r w:rsidRPr="006832F1">
        <w:rPr>
          <w:sz w:val="22"/>
        </w:rPr>
        <w:t xml:space="preserve">Z důvodu rekonstrukce kuchyně bude nezbytné upravit již dříve zpracovaný projekt „Revitalizace školní jídelny a družiny z října 2019 firmou KANIA, a.s. – </w:t>
      </w:r>
      <w:proofErr w:type="gramStart"/>
      <w:r w:rsidRPr="006832F1">
        <w:rPr>
          <w:sz w:val="22"/>
        </w:rPr>
        <w:t>část D.1.4.1</w:t>
      </w:r>
      <w:proofErr w:type="gramEnd"/>
      <w:r w:rsidRPr="006832F1">
        <w:rPr>
          <w:sz w:val="22"/>
        </w:rPr>
        <w:t xml:space="preserve"> – SO01_ZTI. Jedná se hlavně o dimenzi rozvodu pitné vody a umístění požárního hydrantu.</w:t>
      </w:r>
    </w:p>
    <w:p w14:paraId="191CA77E" w14:textId="77777777" w:rsidR="006832F1" w:rsidRPr="007B784B" w:rsidRDefault="006832F1" w:rsidP="006832F1">
      <w:pPr>
        <w:suppressAutoHyphens/>
        <w:spacing w:before="120"/>
        <w:ind w:firstLine="709"/>
        <w:jc w:val="both"/>
        <w:rPr>
          <w:rFonts w:ascii="Arial" w:hAnsi="Arial" w:cs="Arial"/>
          <w:b/>
          <w:bCs/>
          <w:sz w:val="22"/>
          <w:u w:val="single"/>
        </w:rPr>
      </w:pPr>
      <w:r w:rsidRPr="007B784B">
        <w:rPr>
          <w:rFonts w:ascii="Arial" w:hAnsi="Arial" w:cs="Arial"/>
          <w:b/>
          <w:bCs/>
          <w:sz w:val="22"/>
          <w:u w:val="single"/>
        </w:rPr>
        <w:t>Plynovod</w:t>
      </w:r>
    </w:p>
    <w:p w14:paraId="7B525287" w14:textId="77777777" w:rsidR="006832F1" w:rsidRPr="006832F1" w:rsidRDefault="006832F1" w:rsidP="006832F1">
      <w:pPr>
        <w:pStyle w:val="Text"/>
        <w:ind w:left="426" w:firstLine="0"/>
        <w:rPr>
          <w:sz w:val="22"/>
        </w:rPr>
      </w:pPr>
      <w:r w:rsidRPr="007B784B">
        <w:rPr>
          <w:sz w:val="22"/>
        </w:rPr>
        <w:t xml:space="preserve">V rámci vnitřního plynovodu dojde pouze k zaslepení všech odboček vnitřního plynovodu ke stávajícím – demontovaným </w:t>
      </w:r>
      <w:proofErr w:type="spellStart"/>
      <w:r w:rsidRPr="007B784B">
        <w:rPr>
          <w:sz w:val="22"/>
        </w:rPr>
        <w:t>gastro</w:t>
      </w:r>
      <w:proofErr w:type="spellEnd"/>
      <w:r w:rsidRPr="007B784B">
        <w:rPr>
          <w:sz w:val="22"/>
        </w:rPr>
        <w:t xml:space="preserve"> zařízením. Zůstane jinak rozvod plynu pro VZT jednotku, která je umístěna před budovou. </w:t>
      </w:r>
    </w:p>
    <w:p w14:paraId="2035095E" w14:textId="77777777" w:rsidR="006832F1" w:rsidRPr="006832F1" w:rsidRDefault="006832F1" w:rsidP="006832F1">
      <w:pPr>
        <w:pStyle w:val="Text"/>
        <w:ind w:left="426" w:firstLine="0"/>
        <w:rPr>
          <w:sz w:val="22"/>
        </w:rPr>
      </w:pPr>
      <w:r w:rsidRPr="006832F1">
        <w:rPr>
          <w:sz w:val="22"/>
        </w:rPr>
        <w:t xml:space="preserve">Po těchto úpravách bude vnitřní plynovod odzkoušen dle EN 1775 a TPG G 704 01. Prostup potrubí nosnými zdmi bude opatřen ocelovými chráničkami, která bude přesahovat pevnou část stěny o 1 cm na každou stranu a bude vodotěsně utěsněna. Plynovod se uzemňuje dle ČSN 34 1390 a ochrana před nebezpečným dotykem se řídí dle ČSN 34 1010. </w:t>
      </w:r>
    </w:p>
    <w:p w14:paraId="625E6C8D" w14:textId="77777777" w:rsidR="00D54D8C" w:rsidRPr="000D14FE" w:rsidRDefault="00D54D8C" w:rsidP="00D478B9">
      <w:pPr>
        <w:pStyle w:val="Text"/>
      </w:pPr>
    </w:p>
    <w:p w14:paraId="3146520C" w14:textId="77777777" w:rsidR="00D478B9" w:rsidRPr="000D14FE" w:rsidRDefault="00D478B9" w:rsidP="00D478B9">
      <w:pPr>
        <w:pStyle w:val="NADPIS3"/>
      </w:pPr>
      <w:r w:rsidRPr="000D14FE">
        <w:t>Základní předpoklady výstavby</w:t>
      </w:r>
    </w:p>
    <w:p w14:paraId="71C66BB3" w14:textId="77777777" w:rsidR="00D478B9" w:rsidRPr="0068396E" w:rsidRDefault="00D478B9" w:rsidP="0068396E">
      <w:pPr>
        <w:pStyle w:val="Text"/>
        <w:ind w:left="426" w:firstLine="0"/>
        <w:rPr>
          <w:sz w:val="22"/>
        </w:rPr>
      </w:pPr>
      <w:r w:rsidRPr="0068396E">
        <w:rPr>
          <w:sz w:val="22"/>
        </w:rPr>
        <w:t>(časové údaje o realizaci stavby, členění na etapy)</w:t>
      </w:r>
    </w:p>
    <w:p w14:paraId="641EADF5" w14:textId="77777777" w:rsidR="00AC622E" w:rsidRPr="0068396E" w:rsidRDefault="00AC622E" w:rsidP="0068396E">
      <w:pPr>
        <w:pStyle w:val="Text"/>
        <w:ind w:left="426" w:firstLine="0"/>
        <w:rPr>
          <w:sz w:val="22"/>
        </w:rPr>
      </w:pPr>
      <w:r w:rsidRPr="0068396E">
        <w:rPr>
          <w:sz w:val="22"/>
        </w:rPr>
        <w:t>Stavební práce budou probíhat v souladu s představami investora. Etapizace stavebních prací je podřízena jednoznačně zřejmým technologickým postupům jednotlivých etap a jejich návazností, včetně nezbytných provizorií.</w:t>
      </w:r>
    </w:p>
    <w:p w14:paraId="08047AA1" w14:textId="77777777" w:rsidR="00381BBA" w:rsidRPr="0068396E" w:rsidRDefault="00381BBA" w:rsidP="0068396E">
      <w:pPr>
        <w:pStyle w:val="Text"/>
        <w:ind w:left="426" w:firstLine="0"/>
        <w:rPr>
          <w:sz w:val="22"/>
        </w:rPr>
      </w:pPr>
      <w:r w:rsidRPr="0068396E">
        <w:rPr>
          <w:sz w:val="22"/>
        </w:rPr>
        <w:lastRenderedPageBreak/>
        <w:t>Navrhovaná lhůta výstavby je navržená s ohledem na způsob provádění a podmínky realizace v návaznosti na uvedení stavby do provozu:</w:t>
      </w:r>
    </w:p>
    <w:p w14:paraId="2EE1382C" w14:textId="6FCA5DBA" w:rsidR="00296A6D" w:rsidRPr="0068396E" w:rsidRDefault="00296A6D" w:rsidP="0068396E">
      <w:pPr>
        <w:pStyle w:val="Text"/>
        <w:ind w:left="426" w:firstLine="0"/>
        <w:rPr>
          <w:sz w:val="22"/>
        </w:rPr>
      </w:pPr>
      <w:r w:rsidRPr="0068396E">
        <w:rPr>
          <w:sz w:val="22"/>
        </w:rPr>
        <w:t>Předpokládané zahájení stavby:</w:t>
      </w:r>
      <w:r w:rsidRPr="0068396E">
        <w:rPr>
          <w:sz w:val="22"/>
        </w:rPr>
        <w:tab/>
        <w:t xml:space="preserve"> </w:t>
      </w:r>
      <w:r w:rsidR="007A33CA" w:rsidRPr="0068396E">
        <w:rPr>
          <w:sz w:val="22"/>
        </w:rPr>
        <w:t>6/</w:t>
      </w:r>
      <w:r w:rsidRPr="0068396E">
        <w:rPr>
          <w:sz w:val="22"/>
        </w:rPr>
        <w:t>20</w:t>
      </w:r>
      <w:r w:rsidR="007A33CA" w:rsidRPr="0068396E">
        <w:rPr>
          <w:sz w:val="22"/>
        </w:rPr>
        <w:t>2</w:t>
      </w:r>
      <w:r w:rsidR="00D83D1C">
        <w:rPr>
          <w:sz w:val="22"/>
        </w:rPr>
        <w:t>4</w:t>
      </w:r>
    </w:p>
    <w:p w14:paraId="1134C6FB" w14:textId="1725A2A6" w:rsidR="00296A6D" w:rsidRPr="0068396E" w:rsidRDefault="00296A6D" w:rsidP="0068396E">
      <w:pPr>
        <w:pStyle w:val="Text"/>
        <w:ind w:left="426" w:firstLine="0"/>
        <w:rPr>
          <w:sz w:val="22"/>
        </w:rPr>
      </w:pPr>
      <w:r w:rsidRPr="0068396E">
        <w:rPr>
          <w:sz w:val="22"/>
        </w:rPr>
        <w:t>Předpokládané ukončení stavby:</w:t>
      </w:r>
      <w:r w:rsidRPr="0068396E">
        <w:rPr>
          <w:sz w:val="22"/>
        </w:rPr>
        <w:tab/>
        <w:t xml:space="preserve"> </w:t>
      </w:r>
      <w:r w:rsidR="0068396E" w:rsidRPr="0068396E">
        <w:rPr>
          <w:sz w:val="22"/>
        </w:rPr>
        <w:t>8</w:t>
      </w:r>
      <w:r w:rsidR="007A33CA" w:rsidRPr="0068396E">
        <w:rPr>
          <w:sz w:val="22"/>
        </w:rPr>
        <w:t>/</w:t>
      </w:r>
      <w:r w:rsidRPr="0068396E">
        <w:rPr>
          <w:sz w:val="22"/>
        </w:rPr>
        <w:t>20</w:t>
      </w:r>
      <w:r w:rsidR="007A33CA" w:rsidRPr="0068396E">
        <w:rPr>
          <w:sz w:val="22"/>
        </w:rPr>
        <w:t>2</w:t>
      </w:r>
      <w:r w:rsidR="00D83D1C">
        <w:rPr>
          <w:sz w:val="22"/>
        </w:rPr>
        <w:t>4</w:t>
      </w:r>
    </w:p>
    <w:p w14:paraId="30C23A3D" w14:textId="6B61D51C" w:rsidR="00296A6D" w:rsidRPr="0068396E" w:rsidRDefault="00296A6D" w:rsidP="0068396E">
      <w:pPr>
        <w:pStyle w:val="Text"/>
        <w:ind w:left="426" w:firstLine="0"/>
        <w:rPr>
          <w:sz w:val="22"/>
        </w:rPr>
      </w:pPr>
      <w:r w:rsidRPr="0068396E">
        <w:rPr>
          <w:sz w:val="22"/>
        </w:rPr>
        <w:t xml:space="preserve">Lhůta výstavby a časový postup bude stanoven na základě dohody vybraného dodavatele a investora při uzavírání smlouvy o dílo. Ze strany projektanta je odhadována celá doba trvání stavebních prací na dobu cca </w:t>
      </w:r>
      <w:r w:rsidR="007A33CA" w:rsidRPr="0068396E">
        <w:rPr>
          <w:sz w:val="22"/>
        </w:rPr>
        <w:t>2</w:t>
      </w:r>
      <w:r w:rsidRPr="0068396E">
        <w:rPr>
          <w:sz w:val="22"/>
        </w:rPr>
        <w:t xml:space="preserve"> měsíců od jejich zahájení. </w:t>
      </w:r>
    </w:p>
    <w:p w14:paraId="264112B3" w14:textId="77777777" w:rsidR="00296A6D" w:rsidRPr="0068396E" w:rsidRDefault="00296A6D" w:rsidP="0068396E">
      <w:pPr>
        <w:pStyle w:val="Text"/>
        <w:ind w:left="426" w:firstLine="0"/>
        <w:rPr>
          <w:sz w:val="22"/>
        </w:rPr>
      </w:pPr>
      <w:r w:rsidRPr="0068396E">
        <w:rPr>
          <w:sz w:val="22"/>
        </w:rPr>
        <w:t xml:space="preserve">Upřesnění termínů realizace stavby bude provedeno v návaznosti na stavební řízení a zajištění finančních prostředků na realizaci. Současně budou ovlivněny výběrem zhotovitele stavby a uzavření </w:t>
      </w:r>
      <w:proofErr w:type="spellStart"/>
      <w:r w:rsidRPr="0068396E">
        <w:rPr>
          <w:sz w:val="22"/>
        </w:rPr>
        <w:t>SoD</w:t>
      </w:r>
      <w:proofErr w:type="spellEnd"/>
      <w:r w:rsidRPr="0068396E">
        <w:rPr>
          <w:sz w:val="22"/>
        </w:rPr>
        <w:t xml:space="preserve"> na dodávku stavby.</w:t>
      </w:r>
    </w:p>
    <w:p w14:paraId="29771D05" w14:textId="77777777" w:rsidR="00D478B9" w:rsidRPr="0068396E" w:rsidRDefault="00296A6D" w:rsidP="0068396E">
      <w:pPr>
        <w:pStyle w:val="Text"/>
        <w:ind w:left="426" w:firstLine="0"/>
        <w:rPr>
          <w:sz w:val="22"/>
        </w:rPr>
      </w:pPr>
      <w:r w:rsidRPr="0068396E">
        <w:rPr>
          <w:sz w:val="22"/>
        </w:rPr>
        <w:t>Stavba nebude členěna na etapy.</w:t>
      </w:r>
    </w:p>
    <w:p w14:paraId="10ADD2E7" w14:textId="77777777" w:rsidR="00296A6D" w:rsidRPr="000D14FE" w:rsidRDefault="00296A6D" w:rsidP="00296A6D">
      <w:pPr>
        <w:pStyle w:val="Text"/>
        <w:rPr>
          <w:lang w:eastAsia="ar-SA"/>
        </w:rPr>
      </w:pPr>
    </w:p>
    <w:p w14:paraId="7780A7FB" w14:textId="77777777" w:rsidR="00D478B9" w:rsidRPr="000D14FE" w:rsidRDefault="00D478B9" w:rsidP="00D478B9">
      <w:pPr>
        <w:pStyle w:val="NADPIS3"/>
      </w:pPr>
      <w:r w:rsidRPr="000D14FE">
        <w:t>Orientační náklady stavby</w:t>
      </w:r>
    </w:p>
    <w:p w14:paraId="1DB92DA4" w14:textId="115B5FB9" w:rsidR="00D478B9" w:rsidRPr="0068396E" w:rsidRDefault="00296A6D" w:rsidP="0068396E">
      <w:pPr>
        <w:pStyle w:val="Text"/>
        <w:ind w:left="426" w:firstLine="0"/>
        <w:rPr>
          <w:sz w:val="22"/>
        </w:rPr>
      </w:pPr>
      <w:r w:rsidRPr="001E668D">
        <w:rPr>
          <w:sz w:val="22"/>
        </w:rPr>
        <w:t xml:space="preserve">Orientační náklady stavby: </w:t>
      </w:r>
      <w:r w:rsidR="00D83D1C">
        <w:rPr>
          <w:sz w:val="22"/>
        </w:rPr>
        <w:t>24</w:t>
      </w:r>
      <w:r w:rsidR="001E668D" w:rsidRPr="001E668D">
        <w:rPr>
          <w:sz w:val="22"/>
        </w:rPr>
        <w:t>.000.000,-</w:t>
      </w:r>
      <w:r w:rsidRPr="001E668D">
        <w:rPr>
          <w:sz w:val="22"/>
        </w:rPr>
        <w:t>,- Kč.</w:t>
      </w:r>
    </w:p>
    <w:p w14:paraId="64189DF4" w14:textId="77777777" w:rsidR="00E14E83" w:rsidRPr="0068396E" w:rsidRDefault="00E14E83" w:rsidP="0068396E">
      <w:pPr>
        <w:pStyle w:val="Text"/>
        <w:ind w:left="426" w:firstLine="0"/>
        <w:rPr>
          <w:sz w:val="22"/>
        </w:rPr>
      </w:pPr>
    </w:p>
    <w:p w14:paraId="1F708E62" w14:textId="77777777" w:rsidR="004914F2" w:rsidRPr="000D14FE" w:rsidRDefault="00784642" w:rsidP="009716B5">
      <w:pPr>
        <w:pStyle w:val="Nadpis2"/>
        <w:ind w:left="0" w:firstLine="0"/>
      </w:pPr>
      <w:bookmarkStart w:id="11" w:name="_Toc489003666"/>
      <w:r w:rsidRPr="000D14FE">
        <w:t>B.</w:t>
      </w:r>
      <w:r w:rsidR="004914F2" w:rsidRPr="000D14FE">
        <w:t>2.2</w:t>
      </w:r>
      <w:r w:rsidR="00BD0FF5" w:rsidRPr="000D14FE">
        <w:t xml:space="preserve"> </w:t>
      </w:r>
      <w:r w:rsidR="004914F2" w:rsidRPr="000D14FE">
        <w:t>Celkové urbanistické a architektonické řešení</w:t>
      </w:r>
      <w:bookmarkEnd w:id="11"/>
    </w:p>
    <w:p w14:paraId="3C12F8EE" w14:textId="77777777" w:rsidR="003D309F" w:rsidRPr="000D14FE" w:rsidRDefault="003D309F" w:rsidP="003D309F"/>
    <w:p w14:paraId="3EE48632" w14:textId="77777777" w:rsidR="00B424BB" w:rsidRPr="000D14FE" w:rsidRDefault="002D784A" w:rsidP="00177C80">
      <w:pPr>
        <w:pStyle w:val="NADPIS3"/>
        <w:numPr>
          <w:ilvl w:val="0"/>
          <w:numId w:val="7"/>
        </w:numPr>
      </w:pPr>
      <w:r w:rsidRPr="000D14FE">
        <w:t xml:space="preserve"> </w:t>
      </w:r>
      <w:r w:rsidR="004914F2" w:rsidRPr="000D14FE">
        <w:t>Urbanismus – územní regulace, kompozice prostorového řešení</w:t>
      </w:r>
    </w:p>
    <w:p w14:paraId="4D47054A" w14:textId="68CE1E9E" w:rsidR="00B424BB" w:rsidRPr="00E4654A" w:rsidRDefault="00E4654A" w:rsidP="00E4654A">
      <w:pPr>
        <w:pStyle w:val="Text"/>
        <w:ind w:left="426" w:firstLine="0"/>
        <w:rPr>
          <w:sz w:val="22"/>
        </w:rPr>
      </w:pPr>
      <w:r>
        <w:rPr>
          <w:sz w:val="22"/>
        </w:rPr>
        <w:t>Vzhledem k povaze navrhovaných úprav není předmětem této projektové dokumentace. Zůstává v souladu bez změn.</w:t>
      </w:r>
    </w:p>
    <w:p w14:paraId="38A2B6B5" w14:textId="77777777" w:rsidR="00BE2AAC" w:rsidRPr="000D14FE" w:rsidRDefault="00BE2AAC" w:rsidP="00FD6233">
      <w:pPr>
        <w:pStyle w:val="Text"/>
      </w:pPr>
    </w:p>
    <w:p w14:paraId="55481AE4" w14:textId="77777777" w:rsidR="007F2B65" w:rsidRPr="000D14FE" w:rsidRDefault="004914F2" w:rsidP="00177C80">
      <w:pPr>
        <w:pStyle w:val="NADPIS3"/>
        <w:numPr>
          <w:ilvl w:val="0"/>
          <w:numId w:val="7"/>
        </w:numPr>
      </w:pPr>
      <w:r w:rsidRPr="000D14FE">
        <w:t xml:space="preserve">Architektonické řešení – kompozice tvarového řešení, materiálové a barevné </w:t>
      </w:r>
      <w:r w:rsidR="002D784A" w:rsidRPr="000D14FE">
        <w:t xml:space="preserve">    řešení</w:t>
      </w:r>
      <w:r w:rsidR="002D784A" w:rsidRPr="000D14FE">
        <w:tab/>
      </w:r>
    </w:p>
    <w:p w14:paraId="2BE6A246" w14:textId="77777777" w:rsidR="00141E12" w:rsidRPr="00141E12" w:rsidRDefault="00141E12" w:rsidP="00141E12">
      <w:pPr>
        <w:pStyle w:val="Text"/>
        <w:ind w:left="426" w:firstLine="0"/>
        <w:rPr>
          <w:sz w:val="22"/>
        </w:rPr>
      </w:pPr>
      <w:bookmarkStart w:id="12" w:name="_Toc489003667"/>
      <w:r w:rsidRPr="00141E12">
        <w:rPr>
          <w:sz w:val="22"/>
        </w:rPr>
        <w:t xml:space="preserve">Stavební práce se týkají pouze kuchyně a jejího zázemí v suterénu a 1NP, částečně bude zasaženo do jídelny, nutno koordinovat s projektem řešící přístavbu budovy za účelem rozšíření stolovacích kapacit. Účel objektu zůstává zachován, dojde pouze k dispozičním úpravám za účelem vytvoření modernějšího prostoru kuchyně odpovídající nynějším hygienickým normám. </w:t>
      </w:r>
    </w:p>
    <w:p w14:paraId="68A98CA9" w14:textId="49EC340A" w:rsidR="00205845" w:rsidRPr="00141E12" w:rsidRDefault="00141E12" w:rsidP="00141E12">
      <w:pPr>
        <w:pStyle w:val="Text"/>
        <w:ind w:left="426" w:firstLine="0"/>
        <w:rPr>
          <w:sz w:val="22"/>
        </w:rPr>
      </w:pPr>
      <w:r w:rsidRPr="00141E12">
        <w:rPr>
          <w:sz w:val="22"/>
        </w:rPr>
        <w:t>Gastronomické zařízení a popis provozu řeší samostatná složka D.1.4e.</w:t>
      </w:r>
    </w:p>
    <w:p w14:paraId="766A3A7D" w14:textId="7B8244EE" w:rsidR="00A26962" w:rsidRPr="000D14FE" w:rsidRDefault="00784642" w:rsidP="00A00BDA">
      <w:pPr>
        <w:pStyle w:val="Nadpis2"/>
      </w:pPr>
      <w:r w:rsidRPr="000D14FE">
        <w:t>B.</w:t>
      </w:r>
      <w:r w:rsidR="004914F2" w:rsidRPr="000D14FE">
        <w:t>2.</w:t>
      </w:r>
      <w:r w:rsidR="00BD0FF5" w:rsidRPr="000D14FE">
        <w:t xml:space="preserve">3 </w:t>
      </w:r>
      <w:r w:rsidR="00BB40AD" w:rsidRPr="000D14FE">
        <w:t>Celkové</w:t>
      </w:r>
      <w:r w:rsidR="002308CE" w:rsidRPr="000D14FE">
        <w:t xml:space="preserve"> </w:t>
      </w:r>
      <w:r w:rsidR="004914F2" w:rsidRPr="000D14FE">
        <w:t>provozní řešení, technologie výroby</w:t>
      </w:r>
      <w:bookmarkEnd w:id="12"/>
    </w:p>
    <w:p w14:paraId="5550ECAE" w14:textId="27CACC20" w:rsidR="00A31EA7" w:rsidRDefault="00141E12" w:rsidP="00141E12">
      <w:pPr>
        <w:pStyle w:val="Text"/>
        <w:ind w:left="426" w:firstLine="0"/>
        <w:rPr>
          <w:sz w:val="22"/>
        </w:rPr>
      </w:pPr>
      <w:r w:rsidRPr="00141E12">
        <w:rPr>
          <w:sz w:val="22"/>
        </w:rPr>
        <w:t>Jedná se o gastronomický provoz připravující obědy pro žáky základní školy a jejích zaměstnanců. Kuchyně bude připravovat také stravu pro cizí strávníky (předpokládá se především pro zaměstnance městského úřadu). Distribuce bude probíhat systémem výdeje jídel přes okénko na tácy. Tyto si strávníci odnesou ke stolům, jídlo zkonzumují a následně tácy odevzdají do sběrných vozíků. Výdej jídel cizím strávníkům a škole bude časově oddělen dle harmonogramu níže (v kapitole kapacitní zadání).</w:t>
      </w:r>
    </w:p>
    <w:p w14:paraId="03C235B6" w14:textId="77777777" w:rsidR="00141E12" w:rsidRDefault="00141E12" w:rsidP="00141E12">
      <w:pPr>
        <w:pStyle w:val="Text"/>
        <w:ind w:left="426" w:firstLine="0"/>
        <w:rPr>
          <w:sz w:val="22"/>
        </w:rPr>
      </w:pPr>
    </w:p>
    <w:p w14:paraId="237362A4" w14:textId="77777777" w:rsidR="00141E12" w:rsidRPr="00141E12" w:rsidRDefault="00141E12" w:rsidP="00141E12">
      <w:pPr>
        <w:pStyle w:val="Text"/>
        <w:ind w:left="426" w:firstLine="0"/>
        <w:rPr>
          <w:sz w:val="22"/>
        </w:rPr>
      </w:pPr>
      <w:r w:rsidRPr="00141E12">
        <w:rPr>
          <w:sz w:val="22"/>
        </w:rPr>
        <w:t xml:space="preserve">Příprava 800 obědů / všední den (z toho 600 pro </w:t>
      </w:r>
      <w:proofErr w:type="gramStart"/>
      <w:r w:rsidRPr="00141E12">
        <w:rPr>
          <w:sz w:val="22"/>
        </w:rPr>
        <w:t>žáky,70</w:t>
      </w:r>
      <w:proofErr w:type="gramEnd"/>
      <w:r w:rsidRPr="00141E12">
        <w:rPr>
          <w:sz w:val="22"/>
        </w:rPr>
        <w:t xml:space="preserve"> zaměstnanci,30 cizí     </w:t>
      </w:r>
    </w:p>
    <w:p w14:paraId="1C9BF271" w14:textId="77777777" w:rsidR="00141E12" w:rsidRPr="00141E12" w:rsidRDefault="00141E12" w:rsidP="00141E12">
      <w:pPr>
        <w:pStyle w:val="Text"/>
        <w:ind w:left="426" w:firstLine="0"/>
        <w:rPr>
          <w:sz w:val="22"/>
        </w:rPr>
      </w:pPr>
      <w:r w:rsidRPr="00141E12">
        <w:rPr>
          <w:sz w:val="22"/>
        </w:rPr>
        <w:t xml:space="preserve">strávníci a 100 </w:t>
      </w:r>
      <w:proofErr w:type="gramStart"/>
      <w:r w:rsidRPr="00141E12">
        <w:rPr>
          <w:sz w:val="22"/>
        </w:rPr>
        <w:t>rezerva).Bude</w:t>
      </w:r>
      <w:proofErr w:type="gramEnd"/>
      <w:r w:rsidRPr="00141E12">
        <w:rPr>
          <w:sz w:val="22"/>
        </w:rPr>
        <w:t xml:space="preserve"> připravován jeden druh polévky a dva druhy hlavního</w:t>
      </w:r>
    </w:p>
    <w:p w14:paraId="25B089C2" w14:textId="77777777" w:rsidR="00141E12" w:rsidRPr="00141E12" w:rsidRDefault="00141E12" w:rsidP="00141E12">
      <w:pPr>
        <w:pStyle w:val="Text"/>
        <w:ind w:left="426" w:firstLine="0"/>
        <w:rPr>
          <w:sz w:val="22"/>
        </w:rPr>
      </w:pPr>
      <w:r w:rsidRPr="00141E12">
        <w:rPr>
          <w:sz w:val="22"/>
        </w:rPr>
        <w:t>jídla</w:t>
      </w:r>
    </w:p>
    <w:p w14:paraId="00A18D81" w14:textId="77777777" w:rsidR="00141E12" w:rsidRPr="00141E12" w:rsidRDefault="00141E12" w:rsidP="00141E12">
      <w:pPr>
        <w:pStyle w:val="Text"/>
        <w:ind w:left="426" w:firstLine="0"/>
        <w:rPr>
          <w:sz w:val="22"/>
        </w:rPr>
      </w:pPr>
      <w:r w:rsidRPr="00141E12">
        <w:rPr>
          <w:sz w:val="22"/>
        </w:rPr>
        <w:t xml:space="preserve">Příprava snídaní, večeří a svačin se neuvažuje. </w:t>
      </w:r>
    </w:p>
    <w:p w14:paraId="50BE3FEA" w14:textId="77777777" w:rsidR="00141E12" w:rsidRPr="00141E12" w:rsidRDefault="00141E12" w:rsidP="00141E12">
      <w:pPr>
        <w:pStyle w:val="Text"/>
        <w:ind w:left="426" w:firstLine="0"/>
        <w:rPr>
          <w:sz w:val="22"/>
        </w:rPr>
      </w:pPr>
      <w:r w:rsidRPr="00141E12">
        <w:rPr>
          <w:sz w:val="22"/>
        </w:rPr>
        <w:t>Kapacita jídelny pro žáky 139 míst.</w:t>
      </w:r>
    </w:p>
    <w:p w14:paraId="2DA6DABD" w14:textId="77777777" w:rsidR="00141E12" w:rsidRPr="00141E12" w:rsidRDefault="00141E12" w:rsidP="00141E12">
      <w:pPr>
        <w:pStyle w:val="Text"/>
        <w:ind w:left="426" w:firstLine="0"/>
        <w:rPr>
          <w:sz w:val="22"/>
        </w:rPr>
      </w:pPr>
      <w:r w:rsidRPr="00141E12">
        <w:rPr>
          <w:sz w:val="22"/>
        </w:rPr>
        <w:t>Kapacita jídelny pro cizí strávníky 14 míst.</w:t>
      </w:r>
    </w:p>
    <w:p w14:paraId="752244B9" w14:textId="77777777" w:rsidR="00141E12" w:rsidRPr="00141E12" w:rsidRDefault="00141E12" w:rsidP="00141E12">
      <w:pPr>
        <w:pStyle w:val="Text"/>
        <w:ind w:left="426" w:firstLine="0"/>
        <w:rPr>
          <w:sz w:val="22"/>
        </w:rPr>
      </w:pPr>
      <w:r w:rsidRPr="00141E12">
        <w:rPr>
          <w:sz w:val="22"/>
        </w:rPr>
        <w:t>Doba výdeje cizím strávníkům 10:30-11:25</w:t>
      </w:r>
    </w:p>
    <w:p w14:paraId="570719A5" w14:textId="3EB352A9" w:rsidR="00141E12" w:rsidRDefault="00141E12" w:rsidP="00141E12">
      <w:pPr>
        <w:pStyle w:val="Text"/>
        <w:ind w:left="426" w:firstLine="0"/>
        <w:rPr>
          <w:sz w:val="22"/>
        </w:rPr>
      </w:pPr>
      <w:r w:rsidRPr="00141E12">
        <w:rPr>
          <w:sz w:val="22"/>
        </w:rPr>
        <w:t>Doba výdeje žákům a zaměstnancům 11:35-14:30.</w:t>
      </w:r>
    </w:p>
    <w:p w14:paraId="2B6D7836" w14:textId="77777777" w:rsidR="00141E12" w:rsidRDefault="00141E12" w:rsidP="00141E12">
      <w:pPr>
        <w:pStyle w:val="Text"/>
        <w:ind w:left="426" w:firstLine="0"/>
        <w:rPr>
          <w:sz w:val="22"/>
        </w:rPr>
      </w:pPr>
    </w:p>
    <w:p w14:paraId="7D144150" w14:textId="77777777" w:rsidR="00141E12" w:rsidRPr="00141E12" w:rsidRDefault="00141E12" w:rsidP="00141E12">
      <w:pPr>
        <w:pStyle w:val="Text"/>
        <w:ind w:left="426" w:firstLine="0"/>
        <w:rPr>
          <w:sz w:val="22"/>
        </w:rPr>
      </w:pPr>
      <w:r w:rsidRPr="00141E12">
        <w:rPr>
          <w:sz w:val="22"/>
        </w:rPr>
        <w:t>Gastronomické zařízení a popis provozu řeší samostatná složka D.1.4e.</w:t>
      </w:r>
    </w:p>
    <w:p w14:paraId="21A975AD" w14:textId="77777777" w:rsidR="00141E12" w:rsidRPr="00141E12" w:rsidRDefault="00141E12" w:rsidP="00141E12">
      <w:pPr>
        <w:pStyle w:val="Text"/>
        <w:ind w:left="426" w:firstLine="0"/>
        <w:rPr>
          <w:sz w:val="22"/>
        </w:rPr>
      </w:pPr>
    </w:p>
    <w:p w14:paraId="0076F524" w14:textId="77777777" w:rsidR="00141E12" w:rsidRPr="00141E12" w:rsidRDefault="00141E12" w:rsidP="00141E12">
      <w:pPr>
        <w:pStyle w:val="Text"/>
        <w:ind w:left="426" w:firstLine="0"/>
        <w:rPr>
          <w:sz w:val="22"/>
        </w:rPr>
      </w:pPr>
    </w:p>
    <w:p w14:paraId="1C94BCC2" w14:textId="77777777" w:rsidR="008C1B75" w:rsidRPr="000D14FE" w:rsidRDefault="00784642" w:rsidP="00A00BDA">
      <w:pPr>
        <w:pStyle w:val="Nadpis2"/>
      </w:pPr>
      <w:bookmarkStart w:id="13" w:name="_Toc489003668"/>
      <w:r w:rsidRPr="000D14FE">
        <w:t>B.</w:t>
      </w:r>
      <w:r w:rsidR="004914F2" w:rsidRPr="000D14FE">
        <w:t>2.</w:t>
      </w:r>
      <w:r w:rsidR="00BD0FF5" w:rsidRPr="000D14FE">
        <w:t xml:space="preserve">4 </w:t>
      </w:r>
      <w:r w:rsidR="004914F2" w:rsidRPr="000D14FE">
        <w:t>Bezbariérové užívání stavby</w:t>
      </w:r>
      <w:bookmarkEnd w:id="13"/>
    </w:p>
    <w:p w14:paraId="111A2763" w14:textId="53D57A47" w:rsidR="00DC0A0D" w:rsidRPr="004F6F98" w:rsidRDefault="00E36958" w:rsidP="004F6F98">
      <w:pPr>
        <w:pStyle w:val="Text"/>
        <w:ind w:left="426" w:firstLine="0"/>
        <w:rPr>
          <w:sz w:val="22"/>
        </w:rPr>
      </w:pPr>
      <w:bookmarkStart w:id="14" w:name="_Hlk46816132"/>
      <w:r w:rsidRPr="004F6F98">
        <w:rPr>
          <w:sz w:val="22"/>
        </w:rPr>
        <w:t xml:space="preserve">Stavba nebude provedena jako bezbariérová z hlediska technických požadavků dle vyhlášky 398/2009 Sb., zabezpečujících bezbariérové užívání staveb. Jedná se stavební úpravy stávajícího objektu, kde není možno vyřešit bezbariérový přístup do domu, ani </w:t>
      </w:r>
      <w:r w:rsidRPr="004F6F98">
        <w:rPr>
          <w:sz w:val="22"/>
        </w:rPr>
        <w:lastRenderedPageBreak/>
        <w:t xml:space="preserve">následný pohyb v domě. Ve stavbě se nenachází výtah a není technicky možné jej zde umístit. </w:t>
      </w:r>
    </w:p>
    <w:bookmarkEnd w:id="14"/>
    <w:p w14:paraId="3365AA54" w14:textId="77777777" w:rsidR="00CD72E0" w:rsidRPr="000D14FE" w:rsidRDefault="00CD72E0" w:rsidP="00FD6233">
      <w:pPr>
        <w:pStyle w:val="Text"/>
        <w:rPr>
          <w:lang w:eastAsia="ar-SA"/>
        </w:rPr>
      </w:pPr>
    </w:p>
    <w:p w14:paraId="5E44162E" w14:textId="77777777" w:rsidR="004914F2" w:rsidRPr="000D14FE" w:rsidRDefault="00784642" w:rsidP="00A00BDA">
      <w:pPr>
        <w:pStyle w:val="Nadpis2"/>
      </w:pPr>
      <w:bookmarkStart w:id="15" w:name="_Toc489003669"/>
      <w:r w:rsidRPr="000D14FE">
        <w:t>B.</w:t>
      </w:r>
      <w:r w:rsidR="004914F2" w:rsidRPr="000D14FE">
        <w:t>2.</w:t>
      </w:r>
      <w:r w:rsidR="00BD0FF5" w:rsidRPr="000D14FE">
        <w:t xml:space="preserve">5 </w:t>
      </w:r>
      <w:r w:rsidR="004914F2" w:rsidRPr="000D14FE">
        <w:t>Bezpečnost při užívání stavby</w:t>
      </w:r>
      <w:bookmarkEnd w:id="15"/>
    </w:p>
    <w:p w14:paraId="7513CF5B" w14:textId="77777777" w:rsidR="005970C5" w:rsidRPr="004F6F98" w:rsidRDefault="00CE6BF2" w:rsidP="004F6F98">
      <w:pPr>
        <w:pStyle w:val="Text"/>
        <w:ind w:left="426" w:firstLine="0"/>
        <w:rPr>
          <w:sz w:val="22"/>
        </w:rPr>
      </w:pPr>
      <w:r w:rsidRPr="004F6F98">
        <w:rPr>
          <w:sz w:val="22"/>
        </w:rPr>
        <w:t xml:space="preserve">Veškeré výrobky použité ve stavbě musí splňovat požadavky dle zákona č.22/1997 Sb. o technických požadavcích na výrobky, v platném znění, dále dle nařízení vlády č. 163/2002Sb., kterým se stanoví technické požadavky na vybrané stavební výrobky, v plném znění. </w:t>
      </w:r>
      <w:r w:rsidR="00AA6997" w:rsidRPr="004F6F98">
        <w:rPr>
          <w:sz w:val="22"/>
        </w:rPr>
        <w:t>Při provádění stavebních prací budou dodrženy technologické postupy předepsané výrobcem pro daný druh použitého materiálu.</w:t>
      </w:r>
    </w:p>
    <w:p w14:paraId="1406BE70" w14:textId="77777777" w:rsidR="00165E5B" w:rsidRPr="004F6F98" w:rsidRDefault="00165E5B" w:rsidP="004F6F98">
      <w:pPr>
        <w:pStyle w:val="Text"/>
        <w:ind w:left="426" w:firstLine="0"/>
        <w:rPr>
          <w:sz w:val="22"/>
        </w:rPr>
      </w:pPr>
      <w:r w:rsidRPr="004F6F98">
        <w:rPr>
          <w:sz w:val="22"/>
        </w:rPr>
        <w:t>Pro zaručení bezpečnosti užívání stavby byly dodrženy veškeré příslušné předpisy. Prostory i konstrukce svými materiály, velikostí i uspořádáním zaručují bezpečné užívání stavby. Během vlastního provozu nepředstavuje stavba rizika ohrožení zdraví či života</w:t>
      </w:r>
    </w:p>
    <w:p w14:paraId="61C48336" w14:textId="77777777" w:rsidR="00165E5B" w:rsidRPr="004F6F98" w:rsidRDefault="00165E5B" w:rsidP="004F6F98">
      <w:pPr>
        <w:pStyle w:val="Text"/>
        <w:ind w:left="426" w:firstLine="0"/>
        <w:rPr>
          <w:sz w:val="22"/>
        </w:rPr>
      </w:pPr>
      <w:r w:rsidRPr="004F6F98">
        <w:rPr>
          <w:sz w:val="22"/>
        </w:rPr>
        <w:t>Po dobu životnosti objektu je nezbytné zachovávat obecně platná a známá pravidla pro údržbu a užívání objektu. Jedná se zejména o:</w:t>
      </w:r>
    </w:p>
    <w:p w14:paraId="4AEA951E" w14:textId="77777777" w:rsidR="00165E5B" w:rsidRPr="004F6F98" w:rsidRDefault="00165E5B" w:rsidP="004F6F98">
      <w:pPr>
        <w:pStyle w:val="Text"/>
        <w:numPr>
          <w:ilvl w:val="0"/>
          <w:numId w:val="17"/>
        </w:numPr>
        <w:ind w:left="426" w:firstLine="0"/>
        <w:rPr>
          <w:sz w:val="22"/>
          <w:lang w:eastAsia="ar-SA"/>
        </w:rPr>
      </w:pPr>
      <w:r w:rsidRPr="004F6F98">
        <w:rPr>
          <w:sz w:val="22"/>
          <w:lang w:eastAsia="ar-SA"/>
        </w:rPr>
        <w:t>Pravidelné kontroly všech technických zařízení podle příslušných vyhlášek a nařízení.</w:t>
      </w:r>
    </w:p>
    <w:p w14:paraId="24678C52" w14:textId="77777777" w:rsidR="00165E5B" w:rsidRPr="004F6F98" w:rsidRDefault="00165E5B" w:rsidP="004F6F98">
      <w:pPr>
        <w:pStyle w:val="Text"/>
        <w:numPr>
          <w:ilvl w:val="0"/>
          <w:numId w:val="17"/>
        </w:numPr>
        <w:ind w:left="426" w:firstLine="0"/>
        <w:rPr>
          <w:sz w:val="22"/>
          <w:lang w:eastAsia="ar-SA"/>
        </w:rPr>
      </w:pPr>
      <w:r w:rsidRPr="004F6F98">
        <w:rPr>
          <w:sz w:val="22"/>
          <w:lang w:eastAsia="ar-SA"/>
        </w:rPr>
        <w:t>Pravidelné revize všech technických zařízení, u kterých je to vyžadováno.</w:t>
      </w:r>
    </w:p>
    <w:p w14:paraId="337EF943" w14:textId="77777777" w:rsidR="00165E5B" w:rsidRPr="004F6F98" w:rsidRDefault="00165E5B" w:rsidP="004F6F98">
      <w:pPr>
        <w:pStyle w:val="Text"/>
        <w:numPr>
          <w:ilvl w:val="0"/>
          <w:numId w:val="17"/>
        </w:numPr>
        <w:ind w:left="426" w:firstLine="0"/>
        <w:rPr>
          <w:sz w:val="22"/>
          <w:lang w:eastAsia="ar-SA"/>
        </w:rPr>
      </w:pPr>
      <w:r w:rsidRPr="004F6F98">
        <w:rPr>
          <w:sz w:val="22"/>
          <w:lang w:eastAsia="ar-SA"/>
        </w:rPr>
        <w:t>Pravidelná odborná údržba technických zařízení.</w:t>
      </w:r>
    </w:p>
    <w:p w14:paraId="292D4028" w14:textId="77777777" w:rsidR="00165E5B" w:rsidRPr="004F6F98" w:rsidRDefault="00165E5B" w:rsidP="004F6F98">
      <w:pPr>
        <w:pStyle w:val="Text"/>
        <w:numPr>
          <w:ilvl w:val="0"/>
          <w:numId w:val="17"/>
        </w:numPr>
        <w:ind w:left="426" w:firstLine="0"/>
        <w:rPr>
          <w:sz w:val="22"/>
          <w:lang w:eastAsia="ar-SA"/>
        </w:rPr>
      </w:pPr>
      <w:r w:rsidRPr="004F6F98">
        <w:rPr>
          <w:sz w:val="22"/>
          <w:lang w:eastAsia="ar-SA"/>
        </w:rPr>
        <w:t>Užívání vybavení a technických zařízení předepsaným a obvyklým způsobem.</w:t>
      </w:r>
    </w:p>
    <w:p w14:paraId="4802F694" w14:textId="77777777" w:rsidR="00165E5B" w:rsidRPr="004F6F98" w:rsidRDefault="00165E5B" w:rsidP="004F6F98">
      <w:pPr>
        <w:pStyle w:val="Text"/>
        <w:numPr>
          <w:ilvl w:val="0"/>
          <w:numId w:val="17"/>
        </w:numPr>
        <w:ind w:left="426" w:firstLine="0"/>
        <w:rPr>
          <w:sz w:val="22"/>
        </w:rPr>
      </w:pPr>
      <w:r w:rsidRPr="004F6F98">
        <w:rPr>
          <w:sz w:val="22"/>
          <w:lang w:eastAsia="ar-SA"/>
        </w:rPr>
        <w:t>Pravidelná údržba objektu samotného.</w:t>
      </w:r>
    </w:p>
    <w:p w14:paraId="34BA6083" w14:textId="77777777" w:rsidR="00C94A31" w:rsidRPr="004F6F98" w:rsidRDefault="00C94A31" w:rsidP="004F6F98">
      <w:pPr>
        <w:pStyle w:val="Text"/>
        <w:numPr>
          <w:ilvl w:val="0"/>
          <w:numId w:val="17"/>
        </w:numPr>
        <w:ind w:left="426" w:firstLine="0"/>
        <w:rPr>
          <w:sz w:val="22"/>
        </w:rPr>
      </w:pPr>
      <w:r w:rsidRPr="004F6F98">
        <w:rPr>
          <w:sz w:val="22"/>
        </w:rPr>
        <w:t>Při vlastním provozu objektu jso</w:t>
      </w:r>
      <w:r w:rsidR="007A33CA" w:rsidRPr="004F6F98">
        <w:rPr>
          <w:sz w:val="22"/>
        </w:rPr>
        <w:t>u nájemníci</w:t>
      </w:r>
      <w:r w:rsidRPr="004F6F98">
        <w:rPr>
          <w:sz w:val="22"/>
        </w:rPr>
        <w:t xml:space="preserve"> povinni </w:t>
      </w:r>
      <w:r w:rsidR="00165E5B" w:rsidRPr="004F6F98">
        <w:rPr>
          <w:sz w:val="22"/>
        </w:rPr>
        <w:t xml:space="preserve">se </w:t>
      </w:r>
      <w:r w:rsidRPr="004F6F98">
        <w:rPr>
          <w:sz w:val="22"/>
        </w:rPr>
        <w:t xml:space="preserve">řídit </w:t>
      </w:r>
      <w:r w:rsidR="00165E5B" w:rsidRPr="004F6F98">
        <w:rPr>
          <w:sz w:val="22"/>
        </w:rPr>
        <w:t xml:space="preserve">schváleným </w:t>
      </w:r>
      <w:r w:rsidR="007A33CA" w:rsidRPr="004F6F98">
        <w:rPr>
          <w:sz w:val="22"/>
        </w:rPr>
        <w:t>domovním</w:t>
      </w:r>
      <w:r w:rsidRPr="004F6F98">
        <w:rPr>
          <w:sz w:val="22"/>
        </w:rPr>
        <w:t xml:space="preserve"> řádem.</w:t>
      </w:r>
    </w:p>
    <w:p w14:paraId="6D1545C6" w14:textId="77777777" w:rsidR="00B57EA2" w:rsidRPr="000D14FE" w:rsidRDefault="00B57EA2">
      <w:pPr>
        <w:rPr>
          <w:rFonts w:ascii="Arial" w:hAnsi="Arial" w:cs="Arial"/>
          <w:b/>
          <w:noProof/>
          <w:sz w:val="22"/>
          <w:szCs w:val="24"/>
        </w:rPr>
      </w:pPr>
      <w:bookmarkStart w:id="16" w:name="_Toc489003670"/>
    </w:p>
    <w:p w14:paraId="6422A202" w14:textId="77777777" w:rsidR="00287F32" w:rsidRPr="00A96454" w:rsidRDefault="00784642" w:rsidP="00A00BDA">
      <w:pPr>
        <w:pStyle w:val="Nadpis2"/>
      </w:pPr>
      <w:r w:rsidRPr="00A96454">
        <w:t>B.</w:t>
      </w:r>
      <w:r w:rsidR="004914F2" w:rsidRPr="00A96454">
        <w:t>2.</w:t>
      </w:r>
      <w:r w:rsidR="00BD0FF5" w:rsidRPr="00A96454">
        <w:t xml:space="preserve">6 </w:t>
      </w:r>
      <w:r w:rsidR="004914F2" w:rsidRPr="00A96454">
        <w:t xml:space="preserve">Základní </w:t>
      </w:r>
      <w:r w:rsidR="00BB40AD" w:rsidRPr="00A96454">
        <w:t>charakteristika objektů</w:t>
      </w:r>
      <w:bookmarkEnd w:id="16"/>
    </w:p>
    <w:p w14:paraId="1FAE01EB" w14:textId="77777777" w:rsidR="00381247" w:rsidRPr="000D14FE" w:rsidRDefault="00381247" w:rsidP="00381247">
      <w:pPr>
        <w:pStyle w:val="Text"/>
      </w:pPr>
    </w:p>
    <w:p w14:paraId="718C4A04" w14:textId="77777777" w:rsidR="00B57EA2" w:rsidRPr="000D14FE" w:rsidRDefault="00381247" w:rsidP="00177C80">
      <w:pPr>
        <w:pStyle w:val="NADPIS3"/>
        <w:numPr>
          <w:ilvl w:val="0"/>
          <w:numId w:val="21"/>
        </w:numPr>
      </w:pPr>
      <w:r w:rsidRPr="000D14FE">
        <w:t>Stavební řešení</w:t>
      </w:r>
    </w:p>
    <w:p w14:paraId="07C85C61" w14:textId="77777777" w:rsidR="00930AAF" w:rsidRDefault="00930AAF" w:rsidP="00930AAF">
      <w:pPr>
        <w:pStyle w:val="Text"/>
        <w:ind w:left="426" w:firstLine="0"/>
        <w:rPr>
          <w:sz w:val="22"/>
          <w:lang w:eastAsia="ar-SA"/>
        </w:rPr>
      </w:pPr>
      <w:r w:rsidRPr="00930AAF">
        <w:rPr>
          <w:sz w:val="22"/>
          <w:lang w:eastAsia="ar-SA"/>
        </w:rPr>
        <w:t xml:space="preserve">Stavební práce se týkají pouze kuchyně a jejího zázemí v suterénu a 1NP, částečně bude zasaženo do jídelny, nutno koordinovat s projektem řešící přístavbu budovy za účelem rozšíření stolovacích kapacit. Účel objektu zůstává zachován, dojde pouze k dispozičním úpravám za účelem vytvoření modernějšího prostoru kuchyně odpovídající nynějším hygienickým normám. </w:t>
      </w:r>
    </w:p>
    <w:p w14:paraId="76F443F4" w14:textId="302CF035" w:rsidR="00930AAF" w:rsidRDefault="00930AAF" w:rsidP="00930AAF">
      <w:pPr>
        <w:pStyle w:val="Text"/>
        <w:ind w:left="426" w:firstLine="0"/>
        <w:rPr>
          <w:sz w:val="22"/>
          <w:lang w:eastAsia="ar-SA"/>
        </w:rPr>
      </w:pPr>
      <w:r>
        <w:rPr>
          <w:sz w:val="22"/>
          <w:lang w:eastAsia="ar-SA"/>
        </w:rPr>
        <w:t>Místně bude vyspravena a provedena HI proti zemní vlhkosti, místně vyspraveno vnitřní zdivo včetně otvorů a také konstrukce podlahy včetně tepelné izolace. Podrobněji je popsáno v samostatné části D 1.2.</w:t>
      </w:r>
    </w:p>
    <w:p w14:paraId="749416B4" w14:textId="4E1466C5" w:rsidR="00930AAF" w:rsidRDefault="00930AAF" w:rsidP="00930AAF">
      <w:pPr>
        <w:pStyle w:val="Text"/>
        <w:ind w:left="426" w:firstLine="0"/>
        <w:rPr>
          <w:sz w:val="22"/>
          <w:lang w:eastAsia="ar-SA"/>
        </w:rPr>
      </w:pPr>
      <w:r w:rsidRPr="00930AAF">
        <w:rPr>
          <w:sz w:val="22"/>
          <w:lang w:eastAsia="ar-SA"/>
        </w:rPr>
        <w:t xml:space="preserve">Budou osazeny nové zařizovací předměty dle </w:t>
      </w:r>
      <w:proofErr w:type="spellStart"/>
      <w:r w:rsidRPr="00930AAF">
        <w:rPr>
          <w:sz w:val="22"/>
          <w:lang w:eastAsia="ar-SA"/>
        </w:rPr>
        <w:t>zdravotechnické</w:t>
      </w:r>
      <w:proofErr w:type="spellEnd"/>
      <w:r w:rsidRPr="00930AAF">
        <w:rPr>
          <w:sz w:val="22"/>
          <w:lang w:eastAsia="ar-SA"/>
        </w:rPr>
        <w:t xml:space="preserve">  dokumentace. Dojde k napojení nová kanalizační trasy na venkovní šachty (okapovým chodníkem se štěrkovým podsypem a betonovou podlahou směrem do </w:t>
      </w:r>
      <w:proofErr w:type="spellStart"/>
      <w:r w:rsidRPr="00930AAF">
        <w:rPr>
          <w:sz w:val="22"/>
          <w:lang w:eastAsia="ar-SA"/>
        </w:rPr>
        <w:t>lapolu</w:t>
      </w:r>
      <w:proofErr w:type="spellEnd"/>
      <w:r w:rsidRPr="00930AAF">
        <w:rPr>
          <w:sz w:val="22"/>
          <w:lang w:eastAsia="ar-SA"/>
        </w:rPr>
        <w:t>)</w:t>
      </w:r>
      <w:r>
        <w:rPr>
          <w:sz w:val="22"/>
          <w:lang w:eastAsia="ar-SA"/>
        </w:rPr>
        <w:t>.</w:t>
      </w:r>
    </w:p>
    <w:p w14:paraId="1CD2625E" w14:textId="6A6DC088" w:rsidR="00930AAF" w:rsidRPr="00930AAF" w:rsidRDefault="00930AAF" w:rsidP="00930AAF">
      <w:pPr>
        <w:pStyle w:val="Text"/>
        <w:ind w:left="426" w:firstLine="0"/>
        <w:rPr>
          <w:sz w:val="22"/>
          <w:lang w:eastAsia="ar-SA"/>
        </w:rPr>
      </w:pPr>
      <w:r w:rsidRPr="00930AAF">
        <w:rPr>
          <w:sz w:val="22"/>
          <w:lang w:eastAsia="ar-SA"/>
        </w:rPr>
        <w:t xml:space="preserve">Bude umístěna zdvihací plošina. ukotvená k hrázděnému zdivu (zdivo/beton/ocel), elektrohydraulický pohon s příkonem 2,2kW, rozměr plechové desky s oválnými výstupky 1300/900mm, s </w:t>
      </w:r>
      <w:proofErr w:type="gramStart"/>
      <w:r w:rsidRPr="00930AAF">
        <w:rPr>
          <w:sz w:val="22"/>
          <w:lang w:eastAsia="ar-SA"/>
        </w:rPr>
        <w:t>dveřmi š.900</w:t>
      </w:r>
      <w:proofErr w:type="gramEnd"/>
      <w:r w:rsidRPr="00930AAF">
        <w:rPr>
          <w:sz w:val="22"/>
          <w:lang w:eastAsia="ar-SA"/>
        </w:rPr>
        <w:t>, nosnost 200kg, zdvih 2500mm, šachta o rozměrech 1,05/1,6m, krytí IP54</w:t>
      </w:r>
      <w:r w:rsidR="008B749C">
        <w:rPr>
          <w:sz w:val="22"/>
          <w:lang w:eastAsia="ar-SA"/>
        </w:rPr>
        <w:t xml:space="preserve"> </w:t>
      </w:r>
      <w:r w:rsidRPr="00930AAF">
        <w:rPr>
          <w:sz w:val="22"/>
          <w:lang w:eastAsia="ar-SA"/>
        </w:rPr>
        <w:t>HV. Dodávka je vč. dveří a bezpečnostních prvků.</w:t>
      </w:r>
    </w:p>
    <w:p w14:paraId="19B5F566" w14:textId="77777777" w:rsidR="00930AAF" w:rsidRPr="00930AAF" w:rsidRDefault="00930AAF" w:rsidP="00930AAF">
      <w:pPr>
        <w:pStyle w:val="Text"/>
        <w:ind w:left="426" w:firstLine="0"/>
        <w:rPr>
          <w:sz w:val="22"/>
          <w:lang w:eastAsia="ar-SA"/>
        </w:rPr>
      </w:pPr>
    </w:p>
    <w:p w14:paraId="038C9998" w14:textId="77777777" w:rsidR="00B57EA2" w:rsidRDefault="00B57EA2" w:rsidP="00177C80">
      <w:pPr>
        <w:pStyle w:val="NADPIS3"/>
        <w:numPr>
          <w:ilvl w:val="0"/>
          <w:numId w:val="7"/>
        </w:numPr>
      </w:pPr>
      <w:r w:rsidRPr="000D14FE">
        <w:t>Konstrukční a materiálové řešení</w:t>
      </w:r>
    </w:p>
    <w:p w14:paraId="22B2691F" w14:textId="3FB06533" w:rsidR="00703496" w:rsidRPr="008B749C" w:rsidRDefault="008B749C" w:rsidP="008B749C">
      <w:pPr>
        <w:pStyle w:val="Text"/>
        <w:ind w:left="426" w:firstLine="0"/>
        <w:rPr>
          <w:sz w:val="22"/>
          <w:lang w:eastAsia="ar-SA"/>
        </w:rPr>
      </w:pPr>
      <w:r w:rsidRPr="008B749C">
        <w:rPr>
          <w:sz w:val="22"/>
          <w:lang w:eastAsia="ar-SA"/>
        </w:rPr>
        <w:t>Konstrukční a materiálové řešení je navrženo dle platných norem a vyhovuje odpovídajícím vyhláškám. Doloženo statickým výpočtem.</w:t>
      </w:r>
    </w:p>
    <w:p w14:paraId="74DECEDA" w14:textId="77777777" w:rsidR="00703496" w:rsidRPr="00703496" w:rsidRDefault="00703496" w:rsidP="00703496">
      <w:pPr>
        <w:pStyle w:val="Text"/>
        <w:rPr>
          <w:lang w:eastAsia="ar-SA"/>
        </w:rPr>
      </w:pPr>
    </w:p>
    <w:p w14:paraId="43ED153D" w14:textId="77777777" w:rsidR="00B57EA2" w:rsidRDefault="00B57EA2" w:rsidP="00177C80">
      <w:pPr>
        <w:pStyle w:val="NADPIS3"/>
        <w:numPr>
          <w:ilvl w:val="0"/>
          <w:numId w:val="7"/>
        </w:numPr>
      </w:pPr>
      <w:r w:rsidRPr="000D14FE">
        <w:t>Mechanická odolnost a stabilita</w:t>
      </w:r>
    </w:p>
    <w:p w14:paraId="57723095" w14:textId="77777777" w:rsidR="00703496" w:rsidRDefault="00703496" w:rsidP="00A00BDA">
      <w:pPr>
        <w:pStyle w:val="Nadpis2"/>
      </w:pPr>
      <w:bookmarkStart w:id="17" w:name="_Toc489003671"/>
      <w:bookmarkStart w:id="18" w:name="_Hlk45701687"/>
    </w:p>
    <w:p w14:paraId="102BF5C4" w14:textId="77777777" w:rsidR="008D7B37" w:rsidRPr="000D14FE" w:rsidRDefault="00784642" w:rsidP="00A00BDA">
      <w:pPr>
        <w:pStyle w:val="Nadpis2"/>
      </w:pPr>
      <w:r w:rsidRPr="000D14FE">
        <w:t>B.</w:t>
      </w:r>
      <w:r w:rsidR="004914F2" w:rsidRPr="000D14FE">
        <w:t>2.</w:t>
      </w:r>
      <w:r w:rsidR="00BD0FF5" w:rsidRPr="000D14FE">
        <w:t xml:space="preserve">7 </w:t>
      </w:r>
      <w:r w:rsidR="00BB40AD" w:rsidRPr="000D14FE">
        <w:t>Základní charakteristika t</w:t>
      </w:r>
      <w:r w:rsidR="004914F2" w:rsidRPr="000D14FE">
        <w:t>echnick</w:t>
      </w:r>
      <w:r w:rsidR="00BB40AD" w:rsidRPr="000D14FE">
        <w:t>ých</w:t>
      </w:r>
      <w:r w:rsidR="004914F2" w:rsidRPr="000D14FE">
        <w:t xml:space="preserve"> a technologick</w:t>
      </w:r>
      <w:r w:rsidR="00BB40AD" w:rsidRPr="000D14FE">
        <w:t>ých</w:t>
      </w:r>
      <w:r w:rsidR="004914F2" w:rsidRPr="000D14FE">
        <w:t xml:space="preserve"> zařízení</w:t>
      </w:r>
      <w:bookmarkEnd w:id="17"/>
    </w:p>
    <w:p w14:paraId="01800C44" w14:textId="77777777" w:rsidR="00A851F0" w:rsidRPr="000D14FE" w:rsidRDefault="00A851F0" w:rsidP="004914F2">
      <w:pPr>
        <w:rPr>
          <w:b/>
          <w:u w:val="single"/>
        </w:rPr>
      </w:pPr>
    </w:p>
    <w:p w14:paraId="286338B0" w14:textId="77777777" w:rsidR="00381247" w:rsidRDefault="00381247" w:rsidP="00177C80">
      <w:pPr>
        <w:pStyle w:val="NADPIS3"/>
        <w:numPr>
          <w:ilvl w:val="0"/>
          <w:numId w:val="15"/>
        </w:numPr>
      </w:pPr>
      <w:r w:rsidRPr="000D14FE">
        <w:t>Technické řešení</w:t>
      </w:r>
    </w:p>
    <w:p w14:paraId="230130B4" w14:textId="77777777" w:rsidR="004469C4" w:rsidRPr="004469C4" w:rsidRDefault="004469C4" w:rsidP="004469C4">
      <w:pPr>
        <w:pStyle w:val="Text"/>
        <w:ind w:left="426" w:firstLine="0"/>
        <w:rPr>
          <w:sz w:val="22"/>
          <w:lang w:eastAsia="ar-SA"/>
        </w:rPr>
      </w:pPr>
      <w:r w:rsidRPr="004469C4">
        <w:rPr>
          <w:sz w:val="22"/>
          <w:lang w:eastAsia="ar-SA"/>
        </w:rPr>
        <w:t xml:space="preserve">Gastronomický provoz školní kuchyně je umístěn ve dvou podlažích. Na dané ploše bude poměrně vysoká výroba 800 obědů. </w:t>
      </w:r>
      <w:proofErr w:type="gramStart"/>
      <w:r w:rsidRPr="004469C4">
        <w:rPr>
          <w:sz w:val="22"/>
          <w:lang w:eastAsia="ar-SA"/>
        </w:rPr>
        <w:t>V 1.P.</w:t>
      </w:r>
      <w:proofErr w:type="gramEnd"/>
      <w:r w:rsidRPr="004469C4">
        <w:rPr>
          <w:sz w:val="22"/>
          <w:lang w:eastAsia="ar-SA"/>
        </w:rPr>
        <w:t xml:space="preserve">P. jsou umístěny sklady, sociální zázemí pro zaměstnance, vstup surovin a zaměstnanců a dvě přípravny. Hrubá přípravna zeleniny a čistá přípravna masa. </w:t>
      </w:r>
      <w:proofErr w:type="gramStart"/>
      <w:r w:rsidRPr="004469C4">
        <w:rPr>
          <w:sz w:val="22"/>
          <w:lang w:eastAsia="ar-SA"/>
        </w:rPr>
        <w:t>V 1.N.</w:t>
      </w:r>
      <w:proofErr w:type="gramEnd"/>
      <w:r w:rsidRPr="004469C4">
        <w:rPr>
          <w:sz w:val="22"/>
          <w:lang w:eastAsia="ar-SA"/>
        </w:rPr>
        <w:t xml:space="preserve">P. pak je umístěna varna s čistými přípravnami  zeleniny a studené kuchyně. Ve varně je rovněž pracovní úsek přípravy těsta a úsek pro porcování </w:t>
      </w:r>
      <w:r w:rsidRPr="004469C4">
        <w:rPr>
          <w:sz w:val="22"/>
          <w:lang w:eastAsia="ar-SA"/>
        </w:rPr>
        <w:lastRenderedPageBreak/>
        <w:t>tepelně opracovaných pokrmů. Dále je zde vydej pokrmů, mytí stolního a provozního nádobí a oddychová místnost.</w:t>
      </w:r>
    </w:p>
    <w:p w14:paraId="792BBBC0" w14:textId="7FB63DFB" w:rsidR="00703496" w:rsidRDefault="004469C4" w:rsidP="004469C4">
      <w:pPr>
        <w:pStyle w:val="Text"/>
        <w:ind w:left="426" w:firstLine="0"/>
        <w:rPr>
          <w:sz w:val="22"/>
          <w:lang w:eastAsia="ar-SA"/>
        </w:rPr>
      </w:pPr>
      <w:r w:rsidRPr="004469C4">
        <w:rPr>
          <w:sz w:val="22"/>
          <w:lang w:eastAsia="ar-SA"/>
        </w:rPr>
        <w:t xml:space="preserve">V jídelně je pak umístěn kout pro samoobslužný výdej teplých nápojů. V jídelně je také vytvořen prostor pro parkování vozíků, které slouží k odevzdání táců s použitým nádobím. Pro vertikální dopravu </w:t>
      </w:r>
      <w:proofErr w:type="gramStart"/>
      <w:r w:rsidRPr="004469C4">
        <w:rPr>
          <w:sz w:val="22"/>
          <w:lang w:eastAsia="ar-SA"/>
        </w:rPr>
        <w:t>surovin z 1.P.</w:t>
      </w:r>
      <w:proofErr w:type="gramEnd"/>
      <w:r w:rsidRPr="004469C4">
        <w:rPr>
          <w:sz w:val="22"/>
          <w:lang w:eastAsia="ar-SA"/>
        </w:rPr>
        <w:t>P. do 1.N.P. složí hydraulicky poháněná plošina.</w:t>
      </w:r>
    </w:p>
    <w:p w14:paraId="443E2B16" w14:textId="77777777" w:rsidR="00F47288" w:rsidRPr="004469C4" w:rsidRDefault="00F47288" w:rsidP="004469C4">
      <w:pPr>
        <w:pStyle w:val="Text"/>
        <w:ind w:left="426" w:firstLine="0"/>
        <w:rPr>
          <w:sz w:val="22"/>
          <w:lang w:eastAsia="ar-SA"/>
        </w:rPr>
      </w:pPr>
    </w:p>
    <w:p w14:paraId="01828352" w14:textId="77777777" w:rsidR="00381247" w:rsidRDefault="00381247" w:rsidP="00177C80">
      <w:pPr>
        <w:pStyle w:val="NADPIS3"/>
        <w:numPr>
          <w:ilvl w:val="0"/>
          <w:numId w:val="15"/>
        </w:numPr>
      </w:pPr>
      <w:r w:rsidRPr="000D14FE">
        <w:t>Výčet technických a technologických zařízení</w:t>
      </w:r>
    </w:p>
    <w:p w14:paraId="44A2F340" w14:textId="165DDCEF" w:rsidR="00703496" w:rsidRPr="000D14FE" w:rsidRDefault="004469C4" w:rsidP="004469C4">
      <w:pPr>
        <w:pStyle w:val="Text"/>
        <w:ind w:left="426" w:firstLine="0"/>
      </w:pPr>
      <w:r w:rsidRPr="004469C4">
        <w:rPr>
          <w:sz w:val="22"/>
          <w:lang w:eastAsia="ar-SA"/>
        </w:rPr>
        <w:t>Je popsáno v samostatné části PRO-11138-D.1.4e-01</w:t>
      </w:r>
    </w:p>
    <w:p w14:paraId="27E0188E" w14:textId="47F5B7B5" w:rsidR="00A50C02" w:rsidRPr="000D14FE" w:rsidRDefault="00A50C02">
      <w:pPr>
        <w:rPr>
          <w:rFonts w:ascii="Arial" w:hAnsi="Arial" w:cs="Arial"/>
          <w:b/>
          <w:noProof/>
          <w:sz w:val="22"/>
          <w:szCs w:val="24"/>
        </w:rPr>
      </w:pPr>
      <w:bookmarkStart w:id="19" w:name="_Toc489003697"/>
      <w:bookmarkEnd w:id="18"/>
    </w:p>
    <w:p w14:paraId="5B1AC70F" w14:textId="77777777" w:rsidR="004914F2" w:rsidRPr="000D14FE" w:rsidRDefault="00784642" w:rsidP="00AB4909">
      <w:pPr>
        <w:pStyle w:val="Nadpis2"/>
      </w:pPr>
      <w:r w:rsidRPr="000D14FE">
        <w:t>B.</w:t>
      </w:r>
      <w:r w:rsidR="004914F2" w:rsidRPr="000D14FE">
        <w:t>2.</w:t>
      </w:r>
      <w:r w:rsidR="00BD0FF5" w:rsidRPr="000D14FE">
        <w:t xml:space="preserve">8 </w:t>
      </w:r>
      <w:r w:rsidR="00BB40AD" w:rsidRPr="000D14FE">
        <w:t>Zásady p</w:t>
      </w:r>
      <w:r w:rsidR="004914F2" w:rsidRPr="000D14FE">
        <w:t>ožárně bezpečnostní</w:t>
      </w:r>
      <w:r w:rsidR="00BB40AD" w:rsidRPr="000D14FE">
        <w:t>ho</w:t>
      </w:r>
      <w:r w:rsidR="004914F2" w:rsidRPr="000D14FE">
        <w:t xml:space="preserve"> řešení</w:t>
      </w:r>
      <w:bookmarkEnd w:id="19"/>
    </w:p>
    <w:p w14:paraId="2D535FFB" w14:textId="7EB39877" w:rsidR="00EC3A22" w:rsidRPr="00930AAF" w:rsidRDefault="005F2B87" w:rsidP="00930AAF">
      <w:pPr>
        <w:pStyle w:val="Text"/>
        <w:ind w:left="426" w:firstLine="0"/>
        <w:rPr>
          <w:sz w:val="22"/>
        </w:rPr>
      </w:pPr>
      <w:r w:rsidRPr="00930AAF">
        <w:rPr>
          <w:sz w:val="22"/>
        </w:rPr>
        <w:t>Požárně bezpečnostní řešení je řešeno samostatnou technickou zprávou</w:t>
      </w:r>
      <w:r w:rsidR="00930AAF" w:rsidRPr="00930AAF">
        <w:rPr>
          <w:sz w:val="22"/>
        </w:rPr>
        <w:t xml:space="preserve">, </w:t>
      </w:r>
      <w:r w:rsidRPr="00930AAF">
        <w:rPr>
          <w:sz w:val="22"/>
        </w:rPr>
        <w:t xml:space="preserve">a je součástí této dokumentace. </w:t>
      </w:r>
    </w:p>
    <w:p w14:paraId="7295F3F3" w14:textId="77777777" w:rsidR="00F650B6" w:rsidRPr="00930AAF" w:rsidRDefault="00F650B6" w:rsidP="00930AAF">
      <w:pPr>
        <w:pStyle w:val="Text"/>
        <w:ind w:left="426" w:firstLine="0"/>
        <w:rPr>
          <w:sz w:val="22"/>
        </w:rPr>
      </w:pPr>
      <w:r w:rsidRPr="00930AAF">
        <w:rPr>
          <w:sz w:val="22"/>
        </w:rPr>
        <w:t>Veškeré postupy kabelů a potrubí požárně dělicími konstrukcemi budou opatřeny certifikovanými požárními ucpávkami s požadovanou požární odolností.</w:t>
      </w:r>
    </w:p>
    <w:p w14:paraId="7DBCB453" w14:textId="77777777" w:rsidR="005F2B87" w:rsidRPr="00930AAF" w:rsidRDefault="005F2B87" w:rsidP="00930AAF">
      <w:pPr>
        <w:pStyle w:val="Text"/>
        <w:ind w:left="426" w:firstLine="0"/>
        <w:rPr>
          <w:sz w:val="22"/>
        </w:rPr>
      </w:pPr>
      <w:r w:rsidRPr="00930AAF">
        <w:rPr>
          <w:sz w:val="22"/>
        </w:rPr>
        <w:t xml:space="preserve">Při stavebních </w:t>
      </w:r>
      <w:r w:rsidR="002042B0" w:rsidRPr="00930AAF">
        <w:rPr>
          <w:sz w:val="22"/>
        </w:rPr>
        <w:t>pracích</w:t>
      </w:r>
      <w:r w:rsidRPr="00930AAF">
        <w:rPr>
          <w:sz w:val="22"/>
        </w:rPr>
        <w:t xml:space="preserve"> musí být v plném rozsahu ze strany všech zúčastněných dodržovány požadavky ustanovení zákona č. 133/1985 Sb. „O požární ochraně“, ve znění pozdějších předpisů v návaznosti na vyhlášku č.246/2001 Sb. „O stanovení podmínek požární bezpečnosti a výkonu státního požárního dozoru (vyhláška o požární prevenci)“. Současně bude dodržována vyhláška č. 23/2008 Sb. o technických podmínkách požární ochrany staveb, která stanoví jednotné technické podmínky požární ochrany při výstavbě, stavebních úpravách, udržovacích pracích, změnách dokončených staveb a zařízení staveniště.</w:t>
      </w:r>
    </w:p>
    <w:p w14:paraId="4B5EC884" w14:textId="77777777" w:rsidR="005F2B87" w:rsidRPr="00930AAF" w:rsidRDefault="005F2B87" w:rsidP="00930AAF">
      <w:pPr>
        <w:pStyle w:val="Text"/>
        <w:ind w:left="426" w:firstLine="0"/>
        <w:rPr>
          <w:sz w:val="22"/>
        </w:rPr>
      </w:pPr>
      <w:r w:rsidRPr="00930AAF">
        <w:rPr>
          <w:sz w:val="22"/>
        </w:rPr>
        <w:t>Během výstavby musí být dále dodržovány všechna požární a bezpečnostní opatření, stanovená v současné době platných právních a technických předpisech. Jedná se zejména o ty pracoviště, na kterých se budou provozovat činnosti se zvýšeným požárním nebezpečím, mezi které patří mimo jiné:</w:t>
      </w:r>
    </w:p>
    <w:p w14:paraId="0E3F4D3E" w14:textId="77777777" w:rsidR="005F2B87" w:rsidRPr="00930AAF" w:rsidRDefault="005F2B87" w:rsidP="00930AAF">
      <w:pPr>
        <w:numPr>
          <w:ilvl w:val="0"/>
          <w:numId w:val="4"/>
        </w:numPr>
        <w:ind w:left="426" w:firstLine="0"/>
        <w:jc w:val="both"/>
        <w:rPr>
          <w:rFonts w:ascii="Arial" w:hAnsi="Arial" w:cs="Arial"/>
          <w:sz w:val="22"/>
          <w:szCs w:val="22"/>
        </w:rPr>
      </w:pPr>
      <w:r w:rsidRPr="00930AAF">
        <w:rPr>
          <w:rFonts w:ascii="Arial" w:hAnsi="Arial" w:cs="Arial"/>
          <w:sz w:val="22"/>
          <w:szCs w:val="22"/>
        </w:rPr>
        <w:t>svařování, pro které platí vyhláška č. 87/2000 Sb. „Stanovení podmínek požární bezpečnosti při svařování a nahřívání živic v tavných nádobách“</w:t>
      </w:r>
    </w:p>
    <w:p w14:paraId="2D82FC78" w14:textId="77777777" w:rsidR="005F2B87" w:rsidRPr="00930AAF" w:rsidRDefault="005F2B87" w:rsidP="00930AAF">
      <w:pPr>
        <w:numPr>
          <w:ilvl w:val="0"/>
          <w:numId w:val="4"/>
        </w:numPr>
        <w:ind w:left="426" w:firstLine="0"/>
        <w:jc w:val="both"/>
        <w:rPr>
          <w:rFonts w:ascii="Arial" w:hAnsi="Arial" w:cs="Arial"/>
          <w:sz w:val="22"/>
          <w:szCs w:val="22"/>
        </w:rPr>
      </w:pPr>
      <w:r w:rsidRPr="00930AAF">
        <w:rPr>
          <w:rFonts w:ascii="Arial" w:hAnsi="Arial" w:cs="Arial"/>
          <w:sz w:val="22"/>
          <w:szCs w:val="22"/>
        </w:rPr>
        <w:t>skladování a manipulace s tlakovými nádobami, jenž řeší ČSN 07 8304 „Tlakové nádoby na plyny – Provozní pravidla“</w:t>
      </w:r>
    </w:p>
    <w:p w14:paraId="151C633C" w14:textId="77777777" w:rsidR="005F2B87" w:rsidRPr="00930AAF" w:rsidRDefault="005F2B87" w:rsidP="00930AAF">
      <w:pPr>
        <w:numPr>
          <w:ilvl w:val="0"/>
          <w:numId w:val="4"/>
        </w:numPr>
        <w:ind w:left="426" w:firstLine="0"/>
        <w:jc w:val="both"/>
        <w:rPr>
          <w:rFonts w:ascii="Arial" w:hAnsi="Arial" w:cs="Arial"/>
          <w:sz w:val="22"/>
          <w:szCs w:val="22"/>
        </w:rPr>
      </w:pPr>
      <w:r w:rsidRPr="00930AAF">
        <w:rPr>
          <w:rFonts w:ascii="Arial" w:hAnsi="Arial" w:cs="Arial"/>
          <w:sz w:val="22"/>
          <w:szCs w:val="22"/>
        </w:rPr>
        <w:t>skladování a manipulace s hořlavými kapalinami, jenž řeší ČSN 65 0201 „Hořlavé kapaliny – prostory pro výrobu, skladování a manipulaci“</w:t>
      </w:r>
    </w:p>
    <w:p w14:paraId="7D17ADE4" w14:textId="77777777" w:rsidR="005F2B87" w:rsidRPr="00930AAF" w:rsidRDefault="005F2B87" w:rsidP="00930AAF">
      <w:pPr>
        <w:pStyle w:val="Text"/>
        <w:ind w:left="426" w:firstLine="0"/>
        <w:rPr>
          <w:sz w:val="22"/>
        </w:rPr>
      </w:pPr>
      <w:r w:rsidRPr="00930AAF">
        <w:rPr>
          <w:sz w:val="22"/>
        </w:rPr>
        <w:t>Za požární bezpečnost v prostoru svých pracovišť odpovídají jednotliví dodavatelé, kteří jsou povinni dbát, aby jejich pracovníci dodržovali protipožární opatření ve smyslu výše citovaného zákona o požární ochraně a citovaných vyhlášek.</w:t>
      </w:r>
    </w:p>
    <w:p w14:paraId="1076ED68" w14:textId="77777777" w:rsidR="005150D1" w:rsidRPr="00930AAF" w:rsidRDefault="005150D1" w:rsidP="00930AAF">
      <w:pPr>
        <w:pStyle w:val="Text"/>
        <w:ind w:left="426" w:firstLine="0"/>
        <w:rPr>
          <w:sz w:val="22"/>
        </w:rPr>
      </w:pPr>
    </w:p>
    <w:p w14:paraId="3D7E5FB6" w14:textId="77777777" w:rsidR="00771840" w:rsidRPr="000D14FE" w:rsidRDefault="00784642" w:rsidP="000F4CAF">
      <w:pPr>
        <w:pStyle w:val="Nadpis2"/>
      </w:pPr>
      <w:bookmarkStart w:id="20" w:name="_Toc489003698"/>
      <w:bookmarkStart w:id="21" w:name="_Hlk45701635"/>
      <w:r w:rsidRPr="000D14FE">
        <w:t>B.</w:t>
      </w:r>
      <w:r w:rsidR="004914F2" w:rsidRPr="000D14FE">
        <w:t>2.</w:t>
      </w:r>
      <w:r w:rsidR="00BD0FF5" w:rsidRPr="000D14FE">
        <w:t xml:space="preserve">9 </w:t>
      </w:r>
      <w:r w:rsidR="00A00BDA" w:rsidRPr="000D14FE">
        <w:t>Úspora energie a tepelná ochrana</w:t>
      </w:r>
      <w:bookmarkEnd w:id="20"/>
    </w:p>
    <w:p w14:paraId="342A940C" w14:textId="77777777" w:rsidR="00D44347" w:rsidRPr="00930AAF" w:rsidRDefault="000F4CAF" w:rsidP="00930AAF">
      <w:pPr>
        <w:pStyle w:val="Text"/>
        <w:ind w:left="426" w:firstLine="0"/>
        <w:rPr>
          <w:sz w:val="22"/>
        </w:rPr>
      </w:pPr>
      <w:r w:rsidRPr="00930AAF">
        <w:rPr>
          <w:sz w:val="22"/>
        </w:rPr>
        <w:t>(</w:t>
      </w:r>
      <w:r w:rsidR="00700ED5" w:rsidRPr="00930AAF">
        <w:rPr>
          <w:sz w:val="22"/>
        </w:rPr>
        <w:t>Kritéria tepelně technického hodnocení</w:t>
      </w:r>
      <w:r w:rsidRPr="00930AAF">
        <w:rPr>
          <w:sz w:val="22"/>
        </w:rPr>
        <w:t>)</w:t>
      </w:r>
    </w:p>
    <w:bookmarkEnd w:id="21"/>
    <w:p w14:paraId="607E5C69" w14:textId="77777777" w:rsidR="00771840" w:rsidRPr="00930AAF" w:rsidRDefault="00771840" w:rsidP="00930AAF">
      <w:pPr>
        <w:tabs>
          <w:tab w:val="left" w:pos="180"/>
          <w:tab w:val="left" w:pos="540"/>
        </w:tabs>
        <w:spacing w:before="120"/>
        <w:ind w:left="426"/>
        <w:jc w:val="both"/>
        <w:rPr>
          <w:rFonts w:ascii="Arial" w:hAnsi="Arial" w:cs="Arial"/>
          <w:bCs/>
          <w:sz w:val="22"/>
          <w:szCs w:val="22"/>
          <w:lang w:eastAsia="ar-SA"/>
        </w:rPr>
      </w:pPr>
      <w:r w:rsidRPr="00930AAF">
        <w:rPr>
          <w:rFonts w:ascii="Arial" w:hAnsi="Arial" w:cs="Arial"/>
          <w:bCs/>
          <w:sz w:val="22"/>
          <w:szCs w:val="22"/>
          <w:lang w:eastAsia="ar-SA"/>
        </w:rPr>
        <w:tab/>
      </w:r>
      <w:r w:rsidRPr="00930AAF">
        <w:rPr>
          <w:rFonts w:ascii="Arial" w:hAnsi="Arial" w:cs="Arial"/>
          <w:bCs/>
          <w:sz w:val="22"/>
          <w:szCs w:val="22"/>
          <w:lang w:val="x-none" w:eastAsia="ar-SA"/>
        </w:rPr>
        <w:t xml:space="preserve">Jednotlivé konstrukce stavebních objektů jsou posuzovány podle ČSN 73 0540-2. </w:t>
      </w:r>
    </w:p>
    <w:p w14:paraId="6AAC0FFE" w14:textId="77777777" w:rsidR="00771840" w:rsidRPr="00930AAF" w:rsidRDefault="00771840" w:rsidP="00930AAF">
      <w:pPr>
        <w:pStyle w:val="Zkladntextodsazen2"/>
        <w:widowControl w:val="0"/>
        <w:tabs>
          <w:tab w:val="right" w:pos="-7655"/>
          <w:tab w:val="left" w:pos="-1985"/>
          <w:tab w:val="right" w:pos="0"/>
          <w:tab w:val="left" w:pos="142"/>
          <w:tab w:val="right" w:pos="8505"/>
          <w:tab w:val="right" w:pos="9498"/>
        </w:tabs>
        <w:suppressAutoHyphens/>
        <w:spacing w:before="120"/>
        <w:ind w:left="426" w:firstLine="0"/>
        <w:rPr>
          <w:rFonts w:cs="Arial"/>
          <w:bCs/>
          <w:szCs w:val="22"/>
        </w:rPr>
      </w:pPr>
      <w:r w:rsidRPr="00930AAF">
        <w:rPr>
          <w:rFonts w:cs="Arial"/>
          <w:bCs/>
          <w:szCs w:val="22"/>
          <w:lang w:val="cs-CZ"/>
        </w:rPr>
        <w:t xml:space="preserve"> </w:t>
      </w:r>
      <w:r w:rsidRPr="00930AAF">
        <w:rPr>
          <w:rFonts w:cs="Arial"/>
          <w:bCs/>
          <w:szCs w:val="22"/>
        </w:rPr>
        <w:t>Dále musí splňovat</w:t>
      </w:r>
      <w:r w:rsidR="005150D1" w:rsidRPr="00930AAF">
        <w:rPr>
          <w:rFonts w:cs="Arial"/>
          <w:bCs/>
          <w:szCs w:val="22"/>
          <w:lang w:val="cs-CZ"/>
        </w:rPr>
        <w:t>:</w:t>
      </w:r>
      <w:r w:rsidRPr="00930AAF">
        <w:rPr>
          <w:rFonts w:cs="Arial"/>
          <w:bCs/>
          <w:szCs w:val="22"/>
        </w:rPr>
        <w:t xml:space="preserve"> </w:t>
      </w:r>
    </w:p>
    <w:p w14:paraId="65EE7A08" w14:textId="77777777" w:rsidR="00D17031" w:rsidRPr="000D14FE" w:rsidRDefault="00771840" w:rsidP="00930AAF">
      <w:pPr>
        <w:pStyle w:val="Zkladntextodsazen2"/>
        <w:widowControl w:val="0"/>
        <w:numPr>
          <w:ilvl w:val="0"/>
          <w:numId w:val="5"/>
        </w:numPr>
        <w:suppressAutoHyphens/>
        <w:ind w:left="426" w:firstLine="0"/>
        <w:rPr>
          <w:rFonts w:cs="Arial"/>
          <w:bCs/>
          <w:szCs w:val="24"/>
        </w:rPr>
      </w:pPr>
      <w:r w:rsidRPr="00930AAF">
        <w:rPr>
          <w:rFonts w:cs="Arial"/>
          <w:bCs/>
          <w:szCs w:val="22"/>
          <w:lang w:val="cs-CZ"/>
        </w:rPr>
        <w:tab/>
      </w:r>
      <w:r w:rsidRPr="00930AAF">
        <w:rPr>
          <w:rFonts w:cs="Arial"/>
          <w:bCs/>
          <w:szCs w:val="22"/>
          <w:u w:val="single"/>
        </w:rPr>
        <w:t>Zákon č. 406/2000 Sb., o hospodaření energií se změnami</w:t>
      </w:r>
      <w:r w:rsidRPr="00930AAF">
        <w:rPr>
          <w:rFonts w:cs="Arial"/>
          <w:bCs/>
          <w:szCs w:val="22"/>
        </w:rPr>
        <w:t>: 359/2003 Sb., 694/2004 Sb., 180/2005 Sb., 177/2006 Sb., 214/2006 Sb., 574/2006 Sb., 186/2006 Sb., 393/2007 Sb., 124/2008 Sb., 223/2009 Sb., 299/2011 Sb., 53/2012 Sb., 165/2012 Sb., 318/2012 Sb., 310/2013 Sb., 103/2015 Sb.</w:t>
      </w:r>
      <w:r w:rsidRPr="000D14FE">
        <w:rPr>
          <w:rFonts w:cs="Arial"/>
          <w:bCs/>
          <w:szCs w:val="24"/>
        </w:rPr>
        <w:br/>
      </w:r>
    </w:p>
    <w:p w14:paraId="08CC814A" w14:textId="77777777" w:rsidR="00DC4872" w:rsidRPr="000D14FE" w:rsidRDefault="00DC4872" w:rsidP="00AE514A">
      <w:pPr>
        <w:pStyle w:val="Zkladntextodsazen2"/>
        <w:tabs>
          <w:tab w:val="right" w:pos="9498"/>
        </w:tabs>
        <w:jc w:val="both"/>
        <w:rPr>
          <w:lang w:val="cs-CZ"/>
        </w:rPr>
      </w:pPr>
    </w:p>
    <w:p w14:paraId="2888BB71" w14:textId="77777777" w:rsidR="00F73144" w:rsidRPr="000D14FE" w:rsidRDefault="00784642" w:rsidP="00A00BDA">
      <w:pPr>
        <w:pStyle w:val="Nadpis2"/>
      </w:pPr>
      <w:bookmarkStart w:id="22" w:name="_Toc489003699"/>
      <w:r w:rsidRPr="000D14FE">
        <w:t>B.</w:t>
      </w:r>
      <w:r w:rsidR="004914F2" w:rsidRPr="000D14FE">
        <w:t xml:space="preserve">2.10 </w:t>
      </w:r>
      <w:r w:rsidR="00A00BDA" w:rsidRPr="000D14FE">
        <w:t>H</w:t>
      </w:r>
      <w:r w:rsidR="004914F2" w:rsidRPr="000D14FE">
        <w:t>ygienické požadavky na stavby, požadavky na pracovní a komunální</w:t>
      </w:r>
      <w:bookmarkStart w:id="23" w:name="_Toc489003700"/>
      <w:bookmarkEnd w:id="22"/>
      <w:r w:rsidR="00A00BDA" w:rsidRPr="000D14FE">
        <w:t xml:space="preserve"> </w:t>
      </w:r>
      <w:bookmarkEnd w:id="23"/>
      <w:r w:rsidR="00A00BDA" w:rsidRPr="000D14FE">
        <w:t>prostředí</w:t>
      </w:r>
    </w:p>
    <w:p w14:paraId="208BA370" w14:textId="77777777" w:rsidR="00CD227E" w:rsidRPr="00F47288" w:rsidRDefault="00CD227E" w:rsidP="00F47288">
      <w:pPr>
        <w:pStyle w:val="Text"/>
        <w:ind w:left="426" w:firstLine="0"/>
        <w:rPr>
          <w:sz w:val="22"/>
        </w:rPr>
      </w:pPr>
      <w:r w:rsidRPr="00F47288">
        <w:rPr>
          <w:sz w:val="22"/>
        </w:rPr>
        <w:t xml:space="preserve">Parametry stavebních úprav: větrání, vytápění, osvětlení je popsáno viz výše – </w:t>
      </w:r>
      <w:proofErr w:type="gramStart"/>
      <w:r w:rsidRPr="00F47288">
        <w:rPr>
          <w:sz w:val="22"/>
        </w:rPr>
        <w:t>bod B.2.7</w:t>
      </w:r>
      <w:proofErr w:type="gramEnd"/>
      <w:r w:rsidRPr="00F47288">
        <w:rPr>
          <w:sz w:val="22"/>
        </w:rPr>
        <w:t xml:space="preserve"> Základní charakteristika technických a technologických zařízení.</w:t>
      </w:r>
    </w:p>
    <w:p w14:paraId="2809BACF" w14:textId="77777777" w:rsidR="00CD227E" w:rsidRPr="00F47288" w:rsidRDefault="00CD227E" w:rsidP="00F47288">
      <w:pPr>
        <w:pStyle w:val="Text"/>
        <w:ind w:left="426" w:firstLine="0"/>
        <w:rPr>
          <w:sz w:val="22"/>
        </w:rPr>
      </w:pPr>
      <w:r w:rsidRPr="00F47288">
        <w:rPr>
          <w:sz w:val="22"/>
        </w:rPr>
        <w:t xml:space="preserve">Vliv stavby na okolí je popsán viz </w:t>
      </w:r>
      <w:proofErr w:type="gramStart"/>
      <w:r w:rsidRPr="00F47288">
        <w:rPr>
          <w:sz w:val="22"/>
        </w:rPr>
        <w:t>níže B.6.</w:t>
      </w:r>
      <w:proofErr w:type="gramEnd"/>
      <w:r w:rsidRPr="00F47288">
        <w:rPr>
          <w:sz w:val="22"/>
        </w:rPr>
        <w:t xml:space="preserve"> Popis vlivů stavby na životní prostředí a jeho ochrana.</w:t>
      </w:r>
    </w:p>
    <w:p w14:paraId="07B8CB7E" w14:textId="77777777" w:rsidR="006832F1" w:rsidRDefault="006832F1" w:rsidP="001E668D">
      <w:pPr>
        <w:pStyle w:val="Zkladntextodsazen2"/>
        <w:widowControl w:val="0"/>
        <w:tabs>
          <w:tab w:val="right" w:pos="-7655"/>
          <w:tab w:val="left" w:pos="-1985"/>
          <w:tab w:val="left" w:pos="284"/>
          <w:tab w:val="right" w:pos="8505"/>
          <w:tab w:val="right" w:pos="9498"/>
        </w:tabs>
        <w:suppressAutoHyphens/>
        <w:ind w:left="426" w:firstLine="0"/>
        <w:rPr>
          <w:rFonts w:cs="Arial"/>
          <w:bCs/>
          <w:szCs w:val="22"/>
          <w:u w:val="single"/>
          <w:lang w:val="cs-CZ" w:eastAsia="cs-CZ"/>
        </w:rPr>
      </w:pPr>
    </w:p>
    <w:p w14:paraId="0E5DE122" w14:textId="42929305" w:rsidR="001E668D" w:rsidRDefault="001E668D" w:rsidP="001E668D">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u w:val="single"/>
          <w:lang w:val="cs-CZ" w:eastAsia="cs-CZ"/>
        </w:rPr>
        <w:t>Vytápění</w:t>
      </w:r>
      <w:r>
        <w:rPr>
          <w:rFonts w:cs="Arial"/>
          <w:bCs/>
          <w:szCs w:val="22"/>
          <w:lang w:val="cs-CZ" w:eastAsia="cs-CZ"/>
        </w:rPr>
        <w:t>:</w:t>
      </w:r>
    </w:p>
    <w:p w14:paraId="5D1C6BB2" w14:textId="1DF714C3" w:rsidR="00731232" w:rsidRDefault="001E668D" w:rsidP="001E668D">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lastRenderedPageBreak/>
        <w:t xml:space="preserve">Zdrojem tepla pro vytápění zůstává stávající centrální plynová kotelna, která je ve správě společnosti </w:t>
      </w:r>
      <w:proofErr w:type="spellStart"/>
      <w:r w:rsidRPr="001E668D">
        <w:rPr>
          <w:rFonts w:cs="Arial"/>
          <w:bCs/>
          <w:szCs w:val="22"/>
          <w:lang w:val="cs-CZ" w:eastAsia="cs-CZ"/>
        </w:rPr>
        <w:t>Veolia</w:t>
      </w:r>
      <w:proofErr w:type="spellEnd"/>
      <w:r w:rsidRPr="001E668D">
        <w:rPr>
          <w:rFonts w:cs="Arial"/>
          <w:bCs/>
          <w:szCs w:val="22"/>
          <w:lang w:val="cs-CZ" w:eastAsia="cs-CZ"/>
        </w:rPr>
        <w:t xml:space="preserve"> Energie ČR, a.s. a dodává teplo do jednotlivých budov v areálu ZŠ otopným mediem, jednotně regulovaným dle venkovní teploty. Navrhované řešení se zabývá dílčí úpravou ústředního vytápění v části budovy s kuchyní a zahrnuje suterénní místnosti a místnosti 1.NP pro přípravu jídel se zázemím. Navrhovaný stav navazuje na celkovou rekonstrukci budovy a rozvodů ÚT, řešenou v projektové dokumentaci „Revitalizace školní jídelny a družiny ZŠ Školní“ (KANIA, a.s.; 2019). Návrh dle této PD proto nelze </w:t>
      </w:r>
      <w:proofErr w:type="spellStart"/>
      <w:r w:rsidRPr="001E668D">
        <w:rPr>
          <w:rFonts w:cs="Arial"/>
          <w:bCs/>
          <w:szCs w:val="22"/>
          <w:lang w:val="cs-CZ" w:eastAsia="cs-CZ"/>
        </w:rPr>
        <w:t>dopojit</w:t>
      </w:r>
      <w:proofErr w:type="spellEnd"/>
      <w:r w:rsidRPr="001E668D">
        <w:rPr>
          <w:rFonts w:cs="Arial"/>
          <w:bCs/>
          <w:szCs w:val="22"/>
          <w:lang w:val="cs-CZ" w:eastAsia="cs-CZ"/>
        </w:rPr>
        <w:t xml:space="preserve"> na stávající rozvody, jelikož je stávající otopná soustava řešená v souproudém potrubním rozvodu (</w:t>
      </w:r>
      <w:proofErr w:type="spellStart"/>
      <w:r w:rsidRPr="001E668D">
        <w:rPr>
          <w:rFonts w:cs="Arial"/>
          <w:bCs/>
          <w:szCs w:val="22"/>
          <w:lang w:val="cs-CZ" w:eastAsia="cs-CZ"/>
        </w:rPr>
        <w:t>Tichelmann</w:t>
      </w:r>
      <w:proofErr w:type="spellEnd"/>
      <w:r w:rsidRPr="001E668D">
        <w:rPr>
          <w:rFonts w:cs="Arial"/>
          <w:bCs/>
          <w:szCs w:val="22"/>
          <w:lang w:val="cs-CZ" w:eastAsia="cs-CZ"/>
        </w:rPr>
        <w:t>). Navrhovaná nová otopná soustava je dvoutrubková protiproudá, teplovodní, uzavřená s nuceným oběhem topné vody. Celková bilance spotřeby tepla se nemění.</w:t>
      </w:r>
      <w:r>
        <w:rPr>
          <w:rFonts w:cs="Arial"/>
          <w:bCs/>
          <w:szCs w:val="22"/>
          <w:lang w:val="cs-CZ" w:eastAsia="cs-CZ"/>
        </w:rPr>
        <w:t xml:space="preserve"> Podrobněji </w:t>
      </w:r>
      <w:proofErr w:type="spellStart"/>
      <w:r>
        <w:rPr>
          <w:rFonts w:cs="Arial"/>
          <w:bCs/>
          <w:szCs w:val="22"/>
          <w:lang w:val="cs-CZ" w:eastAsia="cs-CZ"/>
        </w:rPr>
        <w:t>popsano</w:t>
      </w:r>
      <w:proofErr w:type="spellEnd"/>
      <w:r>
        <w:rPr>
          <w:rFonts w:cs="Arial"/>
          <w:bCs/>
          <w:szCs w:val="22"/>
          <w:lang w:val="cs-CZ" w:eastAsia="cs-CZ"/>
        </w:rPr>
        <w:t xml:space="preserve"> v samostatné </w:t>
      </w:r>
      <w:proofErr w:type="gramStart"/>
      <w:r>
        <w:rPr>
          <w:rFonts w:cs="Arial"/>
          <w:bCs/>
          <w:szCs w:val="22"/>
          <w:lang w:val="cs-CZ" w:eastAsia="cs-CZ"/>
        </w:rPr>
        <w:t>části D.1.4</w:t>
      </w:r>
      <w:proofErr w:type="gramEnd"/>
      <w:r>
        <w:rPr>
          <w:rFonts w:cs="Arial"/>
          <w:bCs/>
          <w:szCs w:val="22"/>
          <w:lang w:val="cs-CZ" w:eastAsia="cs-CZ"/>
        </w:rPr>
        <w:t>.b</w:t>
      </w:r>
    </w:p>
    <w:p w14:paraId="7F6F610D" w14:textId="77777777" w:rsidR="001E668D" w:rsidRDefault="001E668D" w:rsidP="001E668D">
      <w:pPr>
        <w:pStyle w:val="Zkladntextodsazen2"/>
        <w:widowControl w:val="0"/>
        <w:tabs>
          <w:tab w:val="right" w:pos="-7655"/>
          <w:tab w:val="left" w:pos="-1985"/>
          <w:tab w:val="left" w:pos="284"/>
          <w:tab w:val="right" w:pos="8505"/>
          <w:tab w:val="right" w:pos="9498"/>
        </w:tabs>
        <w:suppressAutoHyphens/>
        <w:ind w:left="426" w:firstLine="0"/>
        <w:rPr>
          <w:rFonts w:cs="Arial"/>
          <w:bCs/>
          <w:szCs w:val="22"/>
          <w:u w:val="single"/>
          <w:lang w:val="cs-CZ" w:eastAsia="cs-CZ"/>
        </w:rPr>
      </w:pPr>
    </w:p>
    <w:p w14:paraId="56ABF587" w14:textId="197AC076" w:rsidR="001E668D" w:rsidRPr="001E668D" w:rsidRDefault="001E668D" w:rsidP="001E668D">
      <w:pPr>
        <w:pStyle w:val="Zkladntextodsazen2"/>
        <w:widowControl w:val="0"/>
        <w:tabs>
          <w:tab w:val="right" w:pos="-7655"/>
          <w:tab w:val="left" w:pos="-1985"/>
          <w:tab w:val="left" w:pos="284"/>
          <w:tab w:val="right" w:pos="8505"/>
          <w:tab w:val="right" w:pos="9498"/>
        </w:tabs>
        <w:suppressAutoHyphens/>
        <w:ind w:left="426" w:firstLine="0"/>
        <w:rPr>
          <w:rFonts w:cs="Arial"/>
          <w:bCs/>
          <w:szCs w:val="22"/>
          <w:u w:val="single"/>
          <w:lang w:val="cs-CZ" w:eastAsia="cs-CZ"/>
        </w:rPr>
      </w:pPr>
      <w:r w:rsidRPr="001E668D">
        <w:rPr>
          <w:rFonts w:cs="Arial"/>
          <w:bCs/>
          <w:szCs w:val="22"/>
          <w:u w:val="single"/>
          <w:lang w:val="cs-CZ" w:eastAsia="cs-CZ"/>
        </w:rPr>
        <w:t>Vzduchotechnika:</w:t>
      </w:r>
    </w:p>
    <w:p w14:paraId="4F749CFF"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Větrány budou veškeré provozní prostory kuchyně včetně skladových prostor a sociálního zázemí, výdeje a zázemí. Řešená vzduchotechnika bude zajišťovat pouze větrání a případné chlazení prostor. Vytápění je předmětem jiné části dokumentace.</w:t>
      </w:r>
      <w:r w:rsidRPr="001E668D">
        <w:rPr>
          <w:rFonts w:cs="Arial"/>
          <w:bCs/>
          <w:szCs w:val="22"/>
          <w:lang w:val="cs-CZ" w:eastAsia="cs-CZ"/>
        </w:rPr>
        <w:tab/>
        <w:t xml:space="preserve">Větrání bude zajištěno VZT jednotkami s rekuperací, které budou splňovat současné požadavky na </w:t>
      </w:r>
      <w:proofErr w:type="spellStart"/>
      <w:r w:rsidRPr="001E668D">
        <w:rPr>
          <w:rFonts w:cs="Arial"/>
          <w:bCs/>
          <w:szCs w:val="22"/>
          <w:lang w:val="cs-CZ" w:eastAsia="cs-CZ"/>
        </w:rPr>
        <w:t>Ekodesign</w:t>
      </w:r>
      <w:proofErr w:type="spellEnd"/>
      <w:r w:rsidRPr="001E668D">
        <w:rPr>
          <w:rFonts w:cs="Arial"/>
          <w:bCs/>
          <w:szCs w:val="22"/>
          <w:lang w:val="cs-CZ" w:eastAsia="cs-CZ"/>
        </w:rPr>
        <w:t xml:space="preserve">, </w:t>
      </w:r>
      <w:proofErr w:type="gramStart"/>
      <w:r w:rsidRPr="001E668D">
        <w:rPr>
          <w:rFonts w:cs="Arial"/>
          <w:bCs/>
          <w:szCs w:val="22"/>
          <w:lang w:val="cs-CZ" w:eastAsia="cs-CZ"/>
        </w:rPr>
        <w:t>tzn. budou</w:t>
      </w:r>
      <w:proofErr w:type="gramEnd"/>
      <w:r w:rsidRPr="001E668D">
        <w:rPr>
          <w:rFonts w:cs="Arial"/>
          <w:bCs/>
          <w:szCs w:val="22"/>
          <w:lang w:val="cs-CZ" w:eastAsia="cs-CZ"/>
        </w:rPr>
        <w:t xml:space="preserve"> ve shodě s požadavky </w:t>
      </w:r>
      <w:proofErr w:type="spellStart"/>
      <w:r w:rsidRPr="001E668D">
        <w:rPr>
          <w:rFonts w:cs="Arial"/>
          <w:bCs/>
          <w:szCs w:val="22"/>
          <w:lang w:val="cs-CZ" w:eastAsia="cs-CZ"/>
        </w:rPr>
        <w:t>ErP</w:t>
      </w:r>
      <w:proofErr w:type="spellEnd"/>
      <w:r w:rsidRPr="001E668D">
        <w:rPr>
          <w:rFonts w:cs="Arial"/>
          <w:bCs/>
          <w:szCs w:val="22"/>
          <w:lang w:val="cs-CZ" w:eastAsia="cs-CZ"/>
        </w:rPr>
        <w:t xml:space="preserve"> 2016 a 2018 dle směrnice Evropského parlamentu a Rady 2009/125/ES. </w:t>
      </w:r>
    </w:p>
    <w:p w14:paraId="47B7C7F1"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p>
    <w:p w14:paraId="707E3234"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Dle dispozičního uspořádání, funkce a technického řešení je vzduchotechnika členěna na samostatné zařízení.</w:t>
      </w:r>
    </w:p>
    <w:p w14:paraId="3458E3EF"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p>
    <w:p w14:paraId="512D2928"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Členění zařízení:</w:t>
      </w:r>
    </w:p>
    <w:p w14:paraId="4C90BB7F"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 xml:space="preserve">Zařízení </w:t>
      </w:r>
      <w:proofErr w:type="gramStart"/>
      <w:r w:rsidRPr="001E668D">
        <w:rPr>
          <w:rFonts w:cs="Arial"/>
          <w:bCs/>
          <w:szCs w:val="22"/>
          <w:lang w:val="cs-CZ" w:eastAsia="cs-CZ"/>
        </w:rPr>
        <w:t>č.1 – Vzduchotechnika</w:t>
      </w:r>
      <w:proofErr w:type="gramEnd"/>
      <w:r w:rsidRPr="001E668D">
        <w:rPr>
          <w:rFonts w:cs="Arial"/>
          <w:bCs/>
          <w:szCs w:val="22"/>
          <w:lang w:val="cs-CZ" w:eastAsia="cs-CZ"/>
        </w:rPr>
        <w:t xml:space="preserve"> kuchyně</w:t>
      </w:r>
    </w:p>
    <w:p w14:paraId="6775DA6A"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 xml:space="preserve">Zařízení </w:t>
      </w:r>
      <w:proofErr w:type="gramStart"/>
      <w:r w:rsidRPr="001E668D">
        <w:rPr>
          <w:rFonts w:cs="Arial"/>
          <w:bCs/>
          <w:szCs w:val="22"/>
          <w:lang w:val="cs-CZ" w:eastAsia="cs-CZ"/>
        </w:rPr>
        <w:t>č.2 – Vzduchotechnika</w:t>
      </w:r>
      <w:proofErr w:type="gramEnd"/>
      <w:r w:rsidRPr="001E668D">
        <w:rPr>
          <w:rFonts w:cs="Arial"/>
          <w:bCs/>
          <w:szCs w:val="22"/>
          <w:lang w:val="cs-CZ" w:eastAsia="cs-CZ"/>
        </w:rPr>
        <w:t xml:space="preserve"> skladů a přípraven</w:t>
      </w:r>
    </w:p>
    <w:p w14:paraId="2F490833"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 xml:space="preserve">Zařízení </w:t>
      </w:r>
      <w:proofErr w:type="gramStart"/>
      <w:r w:rsidRPr="001E668D">
        <w:rPr>
          <w:rFonts w:cs="Arial"/>
          <w:bCs/>
          <w:szCs w:val="22"/>
          <w:lang w:val="cs-CZ" w:eastAsia="cs-CZ"/>
        </w:rPr>
        <w:t>č.3 – Vzduchotechnika</w:t>
      </w:r>
      <w:proofErr w:type="gramEnd"/>
      <w:r w:rsidRPr="001E668D">
        <w:rPr>
          <w:rFonts w:cs="Arial"/>
          <w:bCs/>
          <w:szCs w:val="22"/>
          <w:lang w:val="cs-CZ" w:eastAsia="cs-CZ"/>
        </w:rPr>
        <w:t xml:space="preserve"> chlazeného skladu</w:t>
      </w:r>
    </w:p>
    <w:p w14:paraId="1FCC5164"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 xml:space="preserve">Zařízení </w:t>
      </w:r>
      <w:proofErr w:type="gramStart"/>
      <w:r w:rsidRPr="001E668D">
        <w:rPr>
          <w:rFonts w:cs="Arial"/>
          <w:bCs/>
          <w:szCs w:val="22"/>
          <w:lang w:val="cs-CZ" w:eastAsia="cs-CZ"/>
        </w:rPr>
        <w:t>č.4 – Vzduchotechnika</w:t>
      </w:r>
      <w:proofErr w:type="gramEnd"/>
      <w:r w:rsidRPr="001E668D">
        <w:rPr>
          <w:rFonts w:cs="Arial"/>
          <w:bCs/>
          <w:szCs w:val="22"/>
          <w:lang w:val="cs-CZ" w:eastAsia="cs-CZ"/>
        </w:rPr>
        <w:t xml:space="preserve"> skladu zeleniny</w:t>
      </w:r>
    </w:p>
    <w:p w14:paraId="7C5B1A07"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 xml:space="preserve">Zařízení </w:t>
      </w:r>
      <w:proofErr w:type="gramStart"/>
      <w:r w:rsidRPr="001E668D">
        <w:rPr>
          <w:rFonts w:cs="Arial"/>
          <w:bCs/>
          <w:szCs w:val="22"/>
          <w:lang w:val="cs-CZ" w:eastAsia="cs-CZ"/>
        </w:rPr>
        <w:t>č.5 – Větrání</w:t>
      </w:r>
      <w:proofErr w:type="gramEnd"/>
      <w:r w:rsidRPr="001E668D">
        <w:rPr>
          <w:rFonts w:cs="Arial"/>
          <w:bCs/>
          <w:szCs w:val="22"/>
          <w:lang w:val="cs-CZ" w:eastAsia="cs-CZ"/>
        </w:rPr>
        <w:t xml:space="preserve"> šatny</w:t>
      </w:r>
    </w:p>
    <w:p w14:paraId="4E02814B" w14:textId="77777777" w:rsidR="001E668D" w:rsidRP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p>
    <w:p w14:paraId="0C1EED1A" w14:textId="6EEB3B9C" w:rsid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r w:rsidRPr="001E668D">
        <w:rPr>
          <w:rFonts w:cs="Arial"/>
          <w:bCs/>
          <w:szCs w:val="22"/>
          <w:lang w:val="cs-CZ" w:eastAsia="cs-CZ"/>
        </w:rPr>
        <w:t>Dle dispozičního uspořádání, funkce a technického řešení je zařízení navrhováno pro jednotlivá místa na základě požadované intenzity výměny vzduchu, tepelné zátěže a dle obsazenosti. Jednotlivé sestavy jsou popsány v následujících kapitolách</w:t>
      </w:r>
      <w:r>
        <w:rPr>
          <w:rFonts w:cs="Arial"/>
          <w:bCs/>
          <w:szCs w:val="22"/>
          <w:lang w:val="cs-CZ" w:eastAsia="cs-CZ"/>
        </w:rPr>
        <w:t xml:space="preserve"> </w:t>
      </w:r>
      <w:proofErr w:type="gramStart"/>
      <w:r>
        <w:rPr>
          <w:rFonts w:cs="Arial"/>
          <w:bCs/>
          <w:szCs w:val="22"/>
          <w:lang w:val="cs-CZ" w:eastAsia="cs-CZ"/>
        </w:rPr>
        <w:t>části D.1.4</w:t>
      </w:r>
      <w:proofErr w:type="gramEnd"/>
      <w:r>
        <w:rPr>
          <w:rFonts w:cs="Arial"/>
          <w:bCs/>
          <w:szCs w:val="22"/>
          <w:lang w:val="cs-CZ" w:eastAsia="cs-CZ"/>
        </w:rPr>
        <w:t>.c</w:t>
      </w:r>
      <w:r w:rsidRPr="001E668D">
        <w:rPr>
          <w:rFonts w:cs="Arial"/>
          <w:bCs/>
          <w:szCs w:val="22"/>
          <w:lang w:val="cs-CZ" w:eastAsia="cs-CZ"/>
        </w:rPr>
        <w:t>.</w:t>
      </w:r>
    </w:p>
    <w:p w14:paraId="515AD4AB" w14:textId="77777777" w:rsidR="001E668D" w:rsidRDefault="001E668D"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p>
    <w:p w14:paraId="713EBBEB" w14:textId="6B86DC48" w:rsidR="00400083" w:rsidRPr="00400083" w:rsidRDefault="00400083" w:rsidP="001E668D">
      <w:pPr>
        <w:pStyle w:val="Zkladntextodsazen2"/>
        <w:widowControl w:val="0"/>
        <w:tabs>
          <w:tab w:val="right" w:pos="-7655"/>
          <w:tab w:val="left" w:pos="-1985"/>
          <w:tab w:val="left" w:pos="284"/>
          <w:tab w:val="right" w:pos="8505"/>
          <w:tab w:val="right" w:pos="9498"/>
        </w:tabs>
        <w:suppressAutoHyphens/>
        <w:ind w:left="426" w:firstLine="0"/>
        <w:rPr>
          <w:rFonts w:cs="Arial"/>
          <w:bCs/>
          <w:szCs w:val="22"/>
          <w:u w:val="single"/>
          <w:lang w:val="cs-CZ" w:eastAsia="cs-CZ"/>
        </w:rPr>
      </w:pPr>
      <w:r w:rsidRPr="00400083">
        <w:rPr>
          <w:rFonts w:cs="Arial"/>
          <w:bCs/>
          <w:szCs w:val="22"/>
          <w:u w:val="single"/>
          <w:lang w:val="cs-CZ" w:eastAsia="cs-CZ"/>
        </w:rPr>
        <w:t>Osvětlení</w:t>
      </w:r>
    </w:p>
    <w:p w14:paraId="19F8D0F8" w14:textId="77777777" w:rsidR="00400083" w:rsidRPr="00400083" w:rsidRDefault="00400083" w:rsidP="00400083">
      <w:pPr>
        <w:pStyle w:val="Zhlav"/>
        <w:spacing w:line="280" w:lineRule="atLeast"/>
        <w:ind w:left="426"/>
        <w:rPr>
          <w:rFonts w:ascii="Arial" w:hAnsi="Arial" w:cs="Arial"/>
          <w:bCs/>
          <w:sz w:val="22"/>
          <w:szCs w:val="22"/>
        </w:rPr>
      </w:pPr>
      <w:r w:rsidRPr="00400083">
        <w:rPr>
          <w:rFonts w:ascii="Arial" w:hAnsi="Arial" w:cs="Arial"/>
          <w:bCs/>
          <w:sz w:val="22"/>
          <w:szCs w:val="22"/>
        </w:rPr>
        <w:t>Umělé osvětlení je navrženo ve smyslu ČSN EN 12665, ČSN EN 12464-</w:t>
      </w:r>
      <w:smartTag w:uri="urn:schemas-microsoft-com:office:smarttags" w:element="metricconverter">
        <w:smartTagPr>
          <w:attr w:name="ProductID" w:val="1 a"/>
        </w:smartTagPr>
        <w:r w:rsidRPr="00400083">
          <w:rPr>
            <w:rFonts w:ascii="Arial" w:hAnsi="Arial" w:cs="Arial"/>
            <w:bCs/>
            <w:sz w:val="22"/>
            <w:szCs w:val="22"/>
          </w:rPr>
          <w:t>1 a</w:t>
        </w:r>
      </w:smartTag>
      <w:r w:rsidRPr="00400083">
        <w:rPr>
          <w:rFonts w:ascii="Arial" w:hAnsi="Arial" w:cs="Arial"/>
          <w:bCs/>
          <w:sz w:val="22"/>
          <w:szCs w:val="22"/>
        </w:rPr>
        <w:t xml:space="preserve"> souvisejících norem, převážně LED svítidly. Počet svítidel a jejich rozmístění je zřejmé z výkresové části osvětlovací soustavy. Svítidla jsou charakterizována základními parametry podle interiéru místností, požadované intenzity osvětlení a vnějších vlivů. Pro vhodné barevné podání byly voleny LED světelné zdroje s teple bílou barvou světla.</w:t>
      </w:r>
    </w:p>
    <w:p w14:paraId="79756B18" w14:textId="77777777" w:rsidR="00400083" w:rsidRPr="00400083" w:rsidRDefault="00400083" w:rsidP="00400083">
      <w:pPr>
        <w:pStyle w:val="Zhlav"/>
        <w:spacing w:line="280" w:lineRule="atLeast"/>
        <w:ind w:left="426"/>
        <w:rPr>
          <w:rFonts w:ascii="Arial" w:hAnsi="Arial" w:cs="Arial"/>
          <w:bCs/>
          <w:sz w:val="22"/>
          <w:szCs w:val="22"/>
        </w:rPr>
      </w:pPr>
      <w:r w:rsidRPr="00400083">
        <w:rPr>
          <w:rFonts w:ascii="Arial" w:hAnsi="Arial" w:cs="Arial"/>
          <w:bCs/>
          <w:sz w:val="22"/>
          <w:szCs w:val="22"/>
        </w:rPr>
        <w:t>Pro kuchyně je uvažováno osvětlení s intenzitou 500lx. Prostor úpravy zeleniny a denní místnost je navržen na intenzitu 300lx. Chodby, sociální zázemí a sklady je navrženo osvětlení s intenzitou 100lx. V místnostech s podhledem GIF budou instalována svítidla, která nejsou součástí této PD (dodávka GIF podhledu).</w:t>
      </w:r>
    </w:p>
    <w:p w14:paraId="289A6FFB" w14:textId="77777777" w:rsidR="00400083" w:rsidRPr="00400083" w:rsidRDefault="00400083" w:rsidP="00400083">
      <w:pPr>
        <w:pStyle w:val="Zhlav"/>
        <w:spacing w:line="280" w:lineRule="atLeast"/>
        <w:ind w:left="426"/>
        <w:rPr>
          <w:rFonts w:ascii="Arial" w:hAnsi="Arial" w:cs="Arial"/>
          <w:bCs/>
          <w:sz w:val="22"/>
          <w:szCs w:val="22"/>
        </w:rPr>
      </w:pPr>
      <w:r w:rsidRPr="00400083">
        <w:rPr>
          <w:rFonts w:ascii="Arial" w:hAnsi="Arial" w:cs="Arial"/>
          <w:bCs/>
          <w:sz w:val="22"/>
          <w:szCs w:val="22"/>
        </w:rPr>
        <w:t>Ovládání jednotlivých osvětlovacích soustav bude provedeno při vstupu do místnosti. Vlastní ukončení jednotlivých ovládacích vývodů je provedeno spínači typové řady dle výběru investorem. Ovládací prvky budou v provedení pod omítku a budou umístěny ve výšce 1200 mm od podlahy. Výška umístění vypínačů je pouze orientační, a může být upravena v průběhu stavby dle požadavků interiéru popř. požadavkem investora.</w:t>
      </w:r>
    </w:p>
    <w:p w14:paraId="47C6B831" w14:textId="77777777" w:rsidR="00400083" w:rsidRPr="00400083" w:rsidRDefault="00400083" w:rsidP="00400083">
      <w:pPr>
        <w:pStyle w:val="Zhlav"/>
        <w:spacing w:line="280" w:lineRule="atLeast"/>
        <w:ind w:left="426"/>
        <w:rPr>
          <w:rFonts w:ascii="Arial" w:hAnsi="Arial" w:cs="Arial"/>
          <w:bCs/>
          <w:sz w:val="22"/>
          <w:szCs w:val="22"/>
        </w:rPr>
      </w:pPr>
      <w:r w:rsidRPr="00400083">
        <w:rPr>
          <w:rFonts w:ascii="Arial" w:hAnsi="Arial" w:cs="Arial"/>
          <w:bCs/>
          <w:sz w:val="22"/>
          <w:szCs w:val="22"/>
        </w:rPr>
        <w:t xml:space="preserve">Pro odbočení budou využity odbočné krabice v provedení pod omítku, spoje v krabicích budou provedeny prostřednictvím </w:t>
      </w:r>
      <w:proofErr w:type="spellStart"/>
      <w:r w:rsidRPr="00400083">
        <w:rPr>
          <w:rFonts w:ascii="Arial" w:hAnsi="Arial" w:cs="Arial"/>
          <w:bCs/>
          <w:sz w:val="22"/>
          <w:szCs w:val="22"/>
        </w:rPr>
        <w:t>bezšroubových</w:t>
      </w:r>
      <w:proofErr w:type="spellEnd"/>
      <w:r w:rsidRPr="00400083">
        <w:rPr>
          <w:rFonts w:ascii="Arial" w:hAnsi="Arial" w:cs="Arial"/>
          <w:bCs/>
          <w:sz w:val="22"/>
          <w:szCs w:val="22"/>
        </w:rPr>
        <w:t xml:space="preserve"> svorek.</w:t>
      </w:r>
    </w:p>
    <w:p w14:paraId="2D94F8A2" w14:textId="77777777" w:rsidR="00400083" w:rsidRPr="00400083" w:rsidRDefault="00400083" w:rsidP="00400083">
      <w:pPr>
        <w:pStyle w:val="Zhlav"/>
        <w:spacing w:line="280" w:lineRule="atLeast"/>
        <w:ind w:left="426"/>
        <w:rPr>
          <w:rFonts w:ascii="Arial" w:hAnsi="Arial" w:cs="Arial"/>
          <w:bCs/>
          <w:sz w:val="22"/>
          <w:szCs w:val="22"/>
        </w:rPr>
      </w:pPr>
      <w:r w:rsidRPr="00400083">
        <w:rPr>
          <w:rFonts w:ascii="Arial" w:hAnsi="Arial" w:cs="Arial"/>
          <w:bCs/>
          <w:sz w:val="22"/>
          <w:szCs w:val="22"/>
        </w:rPr>
        <w:t xml:space="preserve">Veškeré rozvody osvětlení budou provedeny kabely CYKY-J(O) o průřezu 1,5 mm2. </w:t>
      </w:r>
    </w:p>
    <w:p w14:paraId="4713279B" w14:textId="77777777" w:rsidR="00400083" w:rsidRPr="00400083" w:rsidRDefault="00400083" w:rsidP="00400083">
      <w:pPr>
        <w:pStyle w:val="Zhlav"/>
        <w:spacing w:after="120" w:line="280" w:lineRule="atLeast"/>
        <w:ind w:left="426"/>
        <w:rPr>
          <w:rFonts w:ascii="Arial" w:hAnsi="Arial" w:cs="Arial"/>
          <w:bCs/>
          <w:sz w:val="22"/>
          <w:szCs w:val="22"/>
        </w:rPr>
      </w:pPr>
      <w:r w:rsidRPr="00400083">
        <w:rPr>
          <w:rFonts w:ascii="Arial" w:hAnsi="Arial" w:cs="Arial"/>
          <w:bCs/>
          <w:sz w:val="22"/>
          <w:szCs w:val="22"/>
        </w:rPr>
        <w:lastRenderedPageBreak/>
        <w:t>Rozvody NN budou provedeny kabely CYKY uložené pod omítkou (v podhledu v drátěném kabelovém žlabu). Elektroinstalace bude provedena dle norem ČSN 33 2000-4-41 ed.3, ČSN 33 2000-5-51 ed.3, ČSN 33 2000-5-52 ed.2 a s nimi související.</w:t>
      </w:r>
    </w:p>
    <w:p w14:paraId="44E34D75" w14:textId="77777777" w:rsidR="00400083" w:rsidRPr="00400083" w:rsidRDefault="00400083" w:rsidP="00400083">
      <w:pPr>
        <w:pStyle w:val="Zkladntextodsazen2"/>
        <w:widowControl w:val="0"/>
        <w:tabs>
          <w:tab w:val="right" w:pos="-7655"/>
          <w:tab w:val="left" w:pos="-1985"/>
          <w:tab w:val="left" w:pos="284"/>
          <w:tab w:val="right" w:pos="8505"/>
          <w:tab w:val="right" w:pos="9498"/>
        </w:tabs>
        <w:suppressAutoHyphens/>
        <w:ind w:left="426" w:firstLine="0"/>
        <w:rPr>
          <w:rFonts w:cs="Arial"/>
          <w:bCs/>
          <w:szCs w:val="22"/>
          <w:u w:val="single"/>
          <w:lang w:val="cs-CZ" w:eastAsia="cs-CZ"/>
        </w:rPr>
      </w:pPr>
      <w:bookmarkStart w:id="24" w:name="_Toc456161414"/>
      <w:r w:rsidRPr="00400083">
        <w:rPr>
          <w:rFonts w:cs="Arial"/>
          <w:bCs/>
          <w:szCs w:val="22"/>
          <w:u w:val="single"/>
          <w:lang w:val="cs-CZ" w:eastAsia="cs-CZ"/>
        </w:rPr>
        <w:t>Nouzová a bezpečnostní svítidla</w:t>
      </w:r>
      <w:bookmarkEnd w:id="24"/>
    </w:p>
    <w:p w14:paraId="5F1F6DC6" w14:textId="77777777" w:rsidR="00400083" w:rsidRPr="00400083" w:rsidRDefault="00400083" w:rsidP="00400083">
      <w:pPr>
        <w:ind w:left="426"/>
        <w:rPr>
          <w:rFonts w:ascii="Arial" w:hAnsi="Arial" w:cs="Arial"/>
          <w:bCs/>
          <w:sz w:val="22"/>
          <w:szCs w:val="22"/>
        </w:rPr>
      </w:pPr>
      <w:r w:rsidRPr="00400083">
        <w:rPr>
          <w:rFonts w:ascii="Arial" w:hAnsi="Arial" w:cs="Arial"/>
          <w:bCs/>
          <w:sz w:val="22"/>
          <w:szCs w:val="22"/>
        </w:rPr>
        <w:t>Řešení systému nouzového a bezpečnostního osvětlení objektu vychází z obecně platných norem a zvláště, pak s přihlédnutím k následujícím skutečnostem:</w:t>
      </w:r>
    </w:p>
    <w:p w14:paraId="53C330D3" w14:textId="77777777" w:rsidR="00400083" w:rsidRPr="00400083" w:rsidRDefault="00400083" w:rsidP="00400083">
      <w:pPr>
        <w:pStyle w:val="Zhlav"/>
        <w:widowControl w:val="0"/>
        <w:numPr>
          <w:ilvl w:val="0"/>
          <w:numId w:val="31"/>
        </w:numPr>
        <w:tabs>
          <w:tab w:val="clear" w:pos="4536"/>
          <w:tab w:val="center" w:pos="567"/>
        </w:tabs>
        <w:spacing w:line="280" w:lineRule="atLeast"/>
        <w:ind w:left="426" w:firstLine="0"/>
        <w:jc w:val="both"/>
        <w:rPr>
          <w:rFonts w:ascii="Arial" w:hAnsi="Arial" w:cs="Arial"/>
          <w:bCs/>
          <w:sz w:val="22"/>
          <w:szCs w:val="22"/>
        </w:rPr>
      </w:pPr>
      <w:r w:rsidRPr="00400083">
        <w:rPr>
          <w:rFonts w:ascii="Arial" w:hAnsi="Arial" w:cs="Arial"/>
          <w:bCs/>
          <w:sz w:val="22"/>
          <w:szCs w:val="22"/>
        </w:rPr>
        <w:t xml:space="preserve">doba trvání osvětlení z baterií bude min. 1 hodina. Výpočet hodnot osvětlení a stanovení počtu svítidel bylo navrženo v souladu s normou pro nouzové a bezpečnostní osvětlení ČSN EN 1838 (osy úniku 1 </w:t>
      </w:r>
      <w:proofErr w:type="spellStart"/>
      <w:r w:rsidRPr="00400083">
        <w:rPr>
          <w:rFonts w:ascii="Arial" w:hAnsi="Arial" w:cs="Arial"/>
          <w:bCs/>
          <w:sz w:val="22"/>
          <w:szCs w:val="22"/>
        </w:rPr>
        <w:t>lx</w:t>
      </w:r>
      <w:proofErr w:type="spellEnd"/>
      <w:r w:rsidRPr="00400083">
        <w:rPr>
          <w:rFonts w:ascii="Arial" w:hAnsi="Arial" w:cs="Arial"/>
          <w:bCs/>
          <w:sz w:val="22"/>
          <w:szCs w:val="22"/>
        </w:rPr>
        <w:t xml:space="preserve">, </w:t>
      </w:r>
      <w:proofErr w:type="spellStart"/>
      <w:r w:rsidRPr="00400083">
        <w:rPr>
          <w:rFonts w:ascii="Arial" w:hAnsi="Arial" w:cs="Arial"/>
          <w:bCs/>
          <w:sz w:val="22"/>
          <w:szCs w:val="22"/>
        </w:rPr>
        <w:t>antipanické</w:t>
      </w:r>
      <w:proofErr w:type="spellEnd"/>
      <w:r w:rsidRPr="00400083">
        <w:rPr>
          <w:rFonts w:ascii="Arial" w:hAnsi="Arial" w:cs="Arial"/>
          <w:bCs/>
          <w:sz w:val="22"/>
          <w:szCs w:val="22"/>
        </w:rPr>
        <w:t xml:space="preserve"> prostory 0,5 </w:t>
      </w:r>
      <w:proofErr w:type="spellStart"/>
      <w:r w:rsidRPr="00400083">
        <w:rPr>
          <w:rFonts w:ascii="Arial" w:hAnsi="Arial" w:cs="Arial"/>
          <w:bCs/>
          <w:sz w:val="22"/>
          <w:szCs w:val="22"/>
        </w:rPr>
        <w:t>lx</w:t>
      </w:r>
      <w:proofErr w:type="spellEnd"/>
      <w:r w:rsidRPr="00400083">
        <w:rPr>
          <w:rFonts w:ascii="Arial" w:hAnsi="Arial" w:cs="Arial"/>
          <w:bCs/>
          <w:sz w:val="22"/>
          <w:szCs w:val="22"/>
        </w:rPr>
        <w:t>).</w:t>
      </w:r>
    </w:p>
    <w:p w14:paraId="0234FE13" w14:textId="77777777" w:rsidR="00400083" w:rsidRPr="00400083" w:rsidRDefault="00400083" w:rsidP="00400083">
      <w:pPr>
        <w:pStyle w:val="Zhlav"/>
        <w:widowControl w:val="0"/>
        <w:numPr>
          <w:ilvl w:val="0"/>
          <w:numId w:val="31"/>
        </w:numPr>
        <w:tabs>
          <w:tab w:val="clear" w:pos="4536"/>
          <w:tab w:val="center" w:pos="709"/>
        </w:tabs>
        <w:spacing w:line="280" w:lineRule="atLeast"/>
        <w:ind w:left="426" w:firstLine="0"/>
        <w:jc w:val="both"/>
        <w:rPr>
          <w:rFonts w:ascii="Arial" w:hAnsi="Arial" w:cs="Arial"/>
          <w:bCs/>
          <w:sz w:val="22"/>
          <w:szCs w:val="22"/>
        </w:rPr>
      </w:pPr>
      <w:r w:rsidRPr="00400083">
        <w:rPr>
          <w:rFonts w:ascii="Arial" w:hAnsi="Arial" w:cs="Arial"/>
          <w:bCs/>
          <w:sz w:val="22"/>
          <w:szCs w:val="22"/>
        </w:rPr>
        <w:t>Nouzová svítidla budou napojeny na nevypínatelnou fázi napojenou z rozváděče RS1 a RS2. Tato svítidla budou mít instalována 1-hodinový nouzový modul svítící při výpadku el. energie.</w:t>
      </w:r>
    </w:p>
    <w:p w14:paraId="4603D633" w14:textId="77777777" w:rsidR="00400083" w:rsidRPr="00400083" w:rsidRDefault="00400083" w:rsidP="00400083">
      <w:pPr>
        <w:ind w:left="426"/>
        <w:rPr>
          <w:rFonts w:ascii="Arial" w:hAnsi="Arial" w:cs="Arial"/>
          <w:bCs/>
          <w:sz w:val="22"/>
          <w:szCs w:val="22"/>
        </w:rPr>
      </w:pPr>
      <w:r w:rsidRPr="00400083">
        <w:rPr>
          <w:rFonts w:ascii="Arial" w:hAnsi="Arial" w:cs="Arial"/>
          <w:bCs/>
          <w:sz w:val="22"/>
          <w:szCs w:val="22"/>
        </w:rPr>
        <w:t>Řešení systému nouzového a bezpečnostního osvětlení objektu vychází z požadavků projektu PBŘ, obecně platných norem. Návrh nouzového osvětlení je navržen dle požadavků norem ČSN EN 1383.</w:t>
      </w:r>
    </w:p>
    <w:p w14:paraId="0EDF4E3D" w14:textId="77777777" w:rsidR="00400083" w:rsidRPr="001E668D" w:rsidRDefault="00400083" w:rsidP="001E668D">
      <w:pPr>
        <w:pStyle w:val="Zkladntextodsazen2"/>
        <w:widowControl w:val="0"/>
        <w:tabs>
          <w:tab w:val="right" w:pos="-7655"/>
          <w:tab w:val="left" w:pos="-1985"/>
          <w:tab w:val="left" w:pos="284"/>
          <w:tab w:val="right" w:pos="8505"/>
          <w:tab w:val="right" w:pos="9498"/>
        </w:tabs>
        <w:suppressAutoHyphens/>
        <w:ind w:left="426" w:firstLine="0"/>
        <w:rPr>
          <w:rFonts w:cs="Arial"/>
          <w:bCs/>
          <w:szCs w:val="22"/>
          <w:lang w:val="cs-CZ" w:eastAsia="cs-CZ"/>
        </w:rPr>
      </w:pPr>
    </w:p>
    <w:p w14:paraId="265C801B" w14:textId="77777777" w:rsidR="004914F2" w:rsidRPr="000D14FE" w:rsidRDefault="00784642" w:rsidP="00A00BDA">
      <w:pPr>
        <w:pStyle w:val="Nadpis2"/>
      </w:pPr>
      <w:bookmarkStart w:id="25" w:name="_Toc489003701"/>
      <w:r w:rsidRPr="000D14FE">
        <w:t>B.</w:t>
      </w:r>
      <w:r w:rsidR="004914F2" w:rsidRPr="000D14FE">
        <w:t xml:space="preserve">2.11 </w:t>
      </w:r>
      <w:r w:rsidR="00D17031" w:rsidRPr="000D14FE">
        <w:t>Zásady o</w:t>
      </w:r>
      <w:r w:rsidR="004914F2" w:rsidRPr="000D14FE">
        <w:t>chran</w:t>
      </w:r>
      <w:r w:rsidR="00D17031" w:rsidRPr="000D14FE">
        <w:t>y</w:t>
      </w:r>
      <w:r w:rsidR="004914F2" w:rsidRPr="000D14FE">
        <w:t xml:space="preserve"> stavby před negativními účinky vnějšího prostředí</w:t>
      </w:r>
      <w:bookmarkEnd w:id="25"/>
    </w:p>
    <w:p w14:paraId="45AB49A0" w14:textId="77777777" w:rsidR="00102280" w:rsidRPr="000D14FE" w:rsidRDefault="00102280" w:rsidP="00177C80">
      <w:pPr>
        <w:pStyle w:val="NADPIS3"/>
        <w:numPr>
          <w:ilvl w:val="0"/>
          <w:numId w:val="9"/>
        </w:numPr>
      </w:pPr>
      <w:r w:rsidRPr="000D14FE">
        <w:t>Ochrana před p</w:t>
      </w:r>
      <w:r w:rsidR="004914F2" w:rsidRPr="000D14FE">
        <w:t>ronikání</w:t>
      </w:r>
      <w:r w:rsidRPr="000D14FE">
        <w:t>m</w:t>
      </w:r>
      <w:r w:rsidR="004914F2" w:rsidRPr="000D14FE">
        <w:t xml:space="preserve"> radonu z</w:t>
      </w:r>
      <w:r w:rsidR="001E0F87" w:rsidRPr="000D14FE">
        <w:t> </w:t>
      </w:r>
      <w:r w:rsidR="004914F2" w:rsidRPr="000D14FE">
        <w:t>podloží</w:t>
      </w:r>
    </w:p>
    <w:p w14:paraId="5844BC02" w14:textId="5FE1872C" w:rsidR="001E0F87" w:rsidRPr="00F47288" w:rsidRDefault="00993708" w:rsidP="00F47288">
      <w:pPr>
        <w:pStyle w:val="Text"/>
        <w:ind w:left="426" w:firstLine="0"/>
        <w:rPr>
          <w:sz w:val="22"/>
        </w:rPr>
      </w:pPr>
      <w:r w:rsidRPr="00F47288">
        <w:rPr>
          <w:sz w:val="22"/>
        </w:rPr>
        <w:t xml:space="preserve">V květnu 2019 bylo firmou </w:t>
      </w:r>
      <w:proofErr w:type="spellStart"/>
      <w:r w:rsidRPr="00F47288">
        <w:rPr>
          <w:sz w:val="22"/>
        </w:rPr>
        <w:t>Sezit</w:t>
      </w:r>
      <w:proofErr w:type="spellEnd"/>
      <w:r w:rsidRPr="00F47288">
        <w:rPr>
          <w:sz w:val="22"/>
        </w:rPr>
        <w:t xml:space="preserve"> Plus provedeno stanovení radonového indexu pozemku a výsledkem byl nízký radonový index pozemku.</w:t>
      </w:r>
    </w:p>
    <w:p w14:paraId="6A0B9313" w14:textId="77777777" w:rsidR="00993708" w:rsidRPr="000D14FE" w:rsidRDefault="00993708" w:rsidP="001E0F87">
      <w:pPr>
        <w:pStyle w:val="Text"/>
        <w:rPr>
          <w:lang w:eastAsia="ar-SA"/>
        </w:rPr>
      </w:pPr>
    </w:p>
    <w:p w14:paraId="5FED7137" w14:textId="77777777" w:rsidR="00102280" w:rsidRPr="000D14FE" w:rsidRDefault="00102280" w:rsidP="00102280">
      <w:pPr>
        <w:pStyle w:val="NADPIS3"/>
      </w:pPr>
      <w:r w:rsidRPr="000D14FE">
        <w:t xml:space="preserve">Ochrana před </w:t>
      </w:r>
      <w:r w:rsidR="00D17031" w:rsidRPr="000D14FE">
        <w:t>bludn</w:t>
      </w:r>
      <w:r w:rsidRPr="000D14FE">
        <w:t>ými</w:t>
      </w:r>
      <w:r w:rsidR="00D17031" w:rsidRPr="000D14FE">
        <w:t xml:space="preserve"> proudy</w:t>
      </w:r>
    </w:p>
    <w:p w14:paraId="03141BB2" w14:textId="24AED3E5" w:rsidR="009716B5" w:rsidRPr="00F47288" w:rsidRDefault="00993708" w:rsidP="00F47288">
      <w:pPr>
        <w:pStyle w:val="Text"/>
        <w:ind w:firstLine="426"/>
        <w:rPr>
          <w:bCs w:val="0"/>
          <w:sz w:val="22"/>
          <w:szCs w:val="24"/>
          <w:lang w:eastAsia="x-none"/>
        </w:rPr>
      </w:pPr>
      <w:r w:rsidRPr="00F47288">
        <w:rPr>
          <w:bCs w:val="0"/>
          <w:sz w:val="22"/>
          <w:szCs w:val="24"/>
          <w:lang w:eastAsia="x-none"/>
        </w:rPr>
        <w:t>Stavba jde chráněna proti bludným proudům běžným způsobem.</w:t>
      </w:r>
    </w:p>
    <w:p w14:paraId="6203B8C7" w14:textId="77777777" w:rsidR="00993708" w:rsidRPr="000D14FE" w:rsidRDefault="00993708" w:rsidP="00381247">
      <w:pPr>
        <w:pStyle w:val="Text"/>
        <w:rPr>
          <w:lang w:eastAsia="ar-SA"/>
        </w:rPr>
      </w:pPr>
    </w:p>
    <w:p w14:paraId="35771CC9" w14:textId="77777777" w:rsidR="00102280" w:rsidRPr="000D14FE" w:rsidRDefault="00102280" w:rsidP="00102280">
      <w:pPr>
        <w:pStyle w:val="NADPIS3"/>
      </w:pPr>
      <w:r w:rsidRPr="000D14FE">
        <w:t>Ochrana před technickou</w:t>
      </w:r>
      <w:r w:rsidR="00D17031" w:rsidRPr="000D14FE">
        <w:t xml:space="preserve"> seizmicit</w:t>
      </w:r>
      <w:r w:rsidRPr="000D14FE">
        <w:t>ou</w:t>
      </w:r>
    </w:p>
    <w:p w14:paraId="24AEE3EF" w14:textId="459C9F6C" w:rsidR="00FF1C14" w:rsidRPr="00F47288" w:rsidRDefault="00993708" w:rsidP="00F47288">
      <w:pPr>
        <w:pStyle w:val="Text"/>
        <w:ind w:firstLine="426"/>
        <w:rPr>
          <w:bCs w:val="0"/>
          <w:sz w:val="22"/>
          <w:szCs w:val="24"/>
          <w:lang w:eastAsia="x-none"/>
        </w:rPr>
      </w:pPr>
      <w:r w:rsidRPr="00F47288">
        <w:rPr>
          <w:bCs w:val="0"/>
          <w:sz w:val="22"/>
          <w:szCs w:val="24"/>
          <w:lang w:eastAsia="x-none"/>
        </w:rPr>
        <w:t>Stavba nebude ovlivněna technickou seizmicitou</w:t>
      </w:r>
    </w:p>
    <w:p w14:paraId="249CC495" w14:textId="77777777" w:rsidR="00993708" w:rsidRPr="000D14FE" w:rsidRDefault="00993708" w:rsidP="00381247">
      <w:pPr>
        <w:pStyle w:val="Text"/>
        <w:rPr>
          <w:lang w:eastAsia="ar-SA"/>
        </w:rPr>
      </w:pPr>
    </w:p>
    <w:p w14:paraId="646AFDEC" w14:textId="77777777" w:rsidR="00102280" w:rsidRPr="000D14FE" w:rsidRDefault="00102280" w:rsidP="00102280">
      <w:pPr>
        <w:pStyle w:val="NADPIS3"/>
      </w:pPr>
      <w:r w:rsidRPr="000D14FE">
        <w:t>Ochrana před</w:t>
      </w:r>
      <w:r w:rsidR="00D17031" w:rsidRPr="000D14FE">
        <w:t xml:space="preserve"> hluk</w:t>
      </w:r>
      <w:r w:rsidRPr="000D14FE">
        <w:t>em</w:t>
      </w:r>
    </w:p>
    <w:p w14:paraId="56E4E57A" w14:textId="769C24C7" w:rsidR="00FF1C14" w:rsidRPr="00F47288" w:rsidRDefault="00993708" w:rsidP="00F47288">
      <w:pPr>
        <w:pStyle w:val="Text"/>
        <w:ind w:left="426" w:firstLine="0"/>
        <w:rPr>
          <w:bCs w:val="0"/>
          <w:sz w:val="22"/>
          <w:szCs w:val="24"/>
          <w:lang w:eastAsia="x-none"/>
        </w:rPr>
      </w:pPr>
      <w:r w:rsidRPr="00F47288">
        <w:rPr>
          <w:bCs w:val="0"/>
          <w:sz w:val="22"/>
          <w:szCs w:val="24"/>
          <w:lang w:eastAsia="x-none"/>
        </w:rPr>
        <w:t>Stavební konstrukce jsou navrženy tak, aby splňovaly normové hodnoty na požadovanou neprůzvučnost stěn a příček mezi místnostmi. Rovněž jsou splněny normové hodnoty na kročejovou neprůzvučnost stropních konstrukcí. Všechna zabudovaná technická zařízení působící hluk a vibrace jsou v budovách s pobytovými místnostmi umístěna tak, aby byl omezen přenos hluku a vibrací do stavební konstrukce a jejich šíření, zejména do chráněného vnitřního prostoru stavby.</w:t>
      </w:r>
    </w:p>
    <w:p w14:paraId="5F3BEBE3" w14:textId="77777777" w:rsidR="00993708" w:rsidRPr="000D14FE" w:rsidRDefault="00993708" w:rsidP="00381247">
      <w:pPr>
        <w:pStyle w:val="Text"/>
        <w:rPr>
          <w:lang w:eastAsia="ar-SA"/>
        </w:rPr>
      </w:pPr>
    </w:p>
    <w:p w14:paraId="26444D04" w14:textId="77777777" w:rsidR="00102280" w:rsidRPr="000D14FE" w:rsidRDefault="00102280" w:rsidP="00102280">
      <w:pPr>
        <w:pStyle w:val="NADPIS3"/>
      </w:pPr>
      <w:r w:rsidRPr="000D14FE">
        <w:t>P</w:t>
      </w:r>
      <w:r w:rsidR="00D17031" w:rsidRPr="000D14FE">
        <w:t>rotipovodňová opatření</w:t>
      </w:r>
    </w:p>
    <w:p w14:paraId="58E83208" w14:textId="33EEEF23" w:rsidR="00FF1C14" w:rsidRPr="00F47288" w:rsidRDefault="00993708" w:rsidP="00F47288">
      <w:pPr>
        <w:pStyle w:val="Text"/>
        <w:ind w:left="426" w:firstLine="0"/>
        <w:rPr>
          <w:bCs w:val="0"/>
          <w:sz w:val="22"/>
          <w:szCs w:val="24"/>
          <w:lang w:eastAsia="x-none"/>
        </w:rPr>
      </w:pPr>
      <w:r w:rsidRPr="00F47288">
        <w:rPr>
          <w:bCs w:val="0"/>
          <w:sz w:val="22"/>
          <w:szCs w:val="24"/>
          <w:lang w:eastAsia="x-none"/>
        </w:rPr>
        <w:t>Stavba se nachází mimo záplavové území.</w:t>
      </w:r>
    </w:p>
    <w:p w14:paraId="43622EBA" w14:textId="007A7F1E" w:rsidR="00993708" w:rsidRDefault="00993708" w:rsidP="00381247">
      <w:pPr>
        <w:pStyle w:val="Text"/>
      </w:pPr>
      <w:r w:rsidRPr="00CB5584">
        <w:rPr>
          <w:noProof/>
          <w:sz w:val="22"/>
        </w:rPr>
        <w:lastRenderedPageBreak/>
        <w:drawing>
          <wp:inline distT="0" distB="0" distL="0" distR="0" wp14:anchorId="28A762AC" wp14:editId="44A4C731">
            <wp:extent cx="3429000" cy="3421380"/>
            <wp:effectExtent l="0" t="0" r="0" b="7620"/>
            <wp:docPr id="9" name="Obrázek 9" descr="zápla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záplavy"/>
                    <pic:cNvPicPr>
                      <a:picLocks noChangeAspect="1" noChangeArrowheads="1"/>
                    </pic:cNvPicPr>
                  </pic:nvPicPr>
                  <pic:blipFill>
                    <a:blip r:embed="rId15">
                      <a:extLst>
                        <a:ext uri="{28A0092B-C50C-407E-A947-70E740481C1C}">
                          <a14:useLocalDpi xmlns:a14="http://schemas.microsoft.com/office/drawing/2010/main" val="0"/>
                        </a:ext>
                      </a:extLst>
                    </a:blip>
                    <a:srcRect t="17471"/>
                    <a:stretch>
                      <a:fillRect/>
                    </a:stretch>
                  </pic:blipFill>
                  <pic:spPr bwMode="auto">
                    <a:xfrm>
                      <a:off x="0" y="0"/>
                      <a:ext cx="3429000" cy="3421380"/>
                    </a:xfrm>
                    <a:prstGeom prst="rect">
                      <a:avLst/>
                    </a:prstGeom>
                    <a:noFill/>
                    <a:ln>
                      <a:noFill/>
                    </a:ln>
                  </pic:spPr>
                </pic:pic>
              </a:graphicData>
            </a:graphic>
          </wp:inline>
        </w:drawing>
      </w:r>
    </w:p>
    <w:p w14:paraId="766B4CFB" w14:textId="77777777" w:rsidR="00993708" w:rsidRDefault="00993708" w:rsidP="00381247">
      <w:pPr>
        <w:pStyle w:val="Text"/>
      </w:pPr>
    </w:p>
    <w:p w14:paraId="7058DD17" w14:textId="77777777" w:rsidR="00993708" w:rsidRPr="000D14FE" w:rsidRDefault="00993708" w:rsidP="00381247">
      <w:pPr>
        <w:pStyle w:val="Text"/>
        <w:rPr>
          <w:lang w:eastAsia="ar-SA"/>
        </w:rPr>
      </w:pPr>
    </w:p>
    <w:p w14:paraId="5ED432C6" w14:textId="77777777" w:rsidR="00D17031" w:rsidRPr="000D14FE" w:rsidRDefault="00102280" w:rsidP="00102280">
      <w:pPr>
        <w:pStyle w:val="NADPIS3"/>
      </w:pPr>
      <w:r w:rsidRPr="000D14FE">
        <w:t>Ostatní účinky – vliv poddolování, výskyt metanu</w:t>
      </w:r>
      <w:r w:rsidR="00D17031" w:rsidRPr="000D14FE">
        <w:t xml:space="preserve"> apod</w:t>
      </w:r>
      <w:r w:rsidR="000F4CAF" w:rsidRPr="000D14FE">
        <w:t>.</w:t>
      </w:r>
    </w:p>
    <w:p w14:paraId="0BAEDF22" w14:textId="77777777" w:rsidR="0007665E" w:rsidRPr="0007665E" w:rsidRDefault="0007665E" w:rsidP="0007665E">
      <w:pPr>
        <w:pStyle w:val="Text"/>
        <w:ind w:left="426" w:firstLine="0"/>
        <w:rPr>
          <w:sz w:val="22"/>
        </w:rPr>
      </w:pPr>
      <w:r w:rsidRPr="0007665E">
        <w:rPr>
          <w:sz w:val="22"/>
        </w:rPr>
        <w:t>Vzhledem k povaze a rozsahu prací, není nutno zajišťovat proti důlní činnosti.</w:t>
      </w:r>
    </w:p>
    <w:p w14:paraId="02094756" w14:textId="397757F4" w:rsidR="00993708" w:rsidRDefault="0007665E" w:rsidP="0007665E">
      <w:pPr>
        <w:pStyle w:val="Text"/>
        <w:ind w:left="426" w:firstLine="0"/>
        <w:rPr>
          <w:sz w:val="22"/>
        </w:rPr>
      </w:pPr>
      <w:r w:rsidRPr="0007665E">
        <w:rPr>
          <w:sz w:val="22"/>
        </w:rPr>
        <w:t>Zájmové území se nachází v území plochy „M“ chráněného ložiskového území české hornoslezské pánve pro výhradní ložisko černého uhlí. Zájmové území se nachází v CHLÚ Rychvald pro hořlavý zemní plyn.</w:t>
      </w:r>
      <w:r>
        <w:rPr>
          <w:sz w:val="22"/>
        </w:rPr>
        <w:t xml:space="preserve"> Veškeré navrhované stavební práce budou předloženy pro vydání stanoviska společnosti DIAMO v rámci řízení pro stavební povolení.</w:t>
      </w:r>
    </w:p>
    <w:p w14:paraId="3426D2A3" w14:textId="77777777" w:rsidR="0007665E" w:rsidRPr="0007665E" w:rsidRDefault="0007665E" w:rsidP="0007665E">
      <w:pPr>
        <w:pStyle w:val="Text"/>
        <w:ind w:left="426" w:firstLine="0"/>
        <w:rPr>
          <w:sz w:val="22"/>
        </w:rPr>
      </w:pPr>
    </w:p>
    <w:p w14:paraId="2DAF4313" w14:textId="77777777" w:rsidR="00F7335B" w:rsidRPr="000D14FE" w:rsidRDefault="00784642" w:rsidP="00A00BDA">
      <w:pPr>
        <w:pStyle w:val="Nadpis1"/>
      </w:pPr>
      <w:bookmarkStart w:id="26" w:name="_Toc489003702"/>
      <w:bookmarkStart w:id="27" w:name="_Toc56439812"/>
      <w:bookmarkStart w:id="28" w:name="_Hlk45701509"/>
      <w:r w:rsidRPr="000D14FE">
        <w:t>B.</w:t>
      </w:r>
      <w:r w:rsidR="004914F2" w:rsidRPr="000D14FE">
        <w:t xml:space="preserve">3 </w:t>
      </w:r>
      <w:bookmarkEnd w:id="9"/>
      <w:r w:rsidR="004914F2" w:rsidRPr="000D14FE">
        <w:t>Připojení na technickou infrastrukturu</w:t>
      </w:r>
      <w:bookmarkEnd w:id="26"/>
      <w:bookmarkEnd w:id="27"/>
    </w:p>
    <w:p w14:paraId="37AD0DCA" w14:textId="77777777" w:rsidR="007E3E5E" w:rsidRPr="000D14FE" w:rsidRDefault="00A25288" w:rsidP="00BC4537">
      <w:pPr>
        <w:spacing w:before="120"/>
        <w:jc w:val="both"/>
        <w:rPr>
          <w:rFonts w:ascii="Arial" w:hAnsi="Arial"/>
          <w:b/>
          <w:sz w:val="22"/>
          <w:lang w:eastAsia="ar-SA"/>
        </w:rPr>
      </w:pPr>
      <w:r w:rsidRPr="000D14FE">
        <w:rPr>
          <w:rFonts w:ascii="Arial" w:hAnsi="Arial"/>
          <w:b/>
          <w:sz w:val="22"/>
          <w:lang w:eastAsia="ar-SA"/>
        </w:rPr>
        <w:t xml:space="preserve">     </w:t>
      </w:r>
    </w:p>
    <w:p w14:paraId="04F6C8B7" w14:textId="77777777" w:rsidR="005F70F5" w:rsidRPr="000D14FE" w:rsidRDefault="004914F2" w:rsidP="00177C80">
      <w:pPr>
        <w:pStyle w:val="NADPIS3"/>
        <w:numPr>
          <w:ilvl w:val="0"/>
          <w:numId w:val="8"/>
        </w:numPr>
      </w:pPr>
      <w:r w:rsidRPr="000D14FE">
        <w:t>Napojovací místa technické infrastruktury</w:t>
      </w:r>
    </w:p>
    <w:p w14:paraId="0A7ECF27" w14:textId="77777777" w:rsidR="00535E5F" w:rsidRPr="00613421" w:rsidRDefault="00535E5F" w:rsidP="00613421">
      <w:pPr>
        <w:pStyle w:val="Text"/>
        <w:ind w:left="426" w:firstLine="0"/>
        <w:rPr>
          <w:sz w:val="22"/>
        </w:rPr>
      </w:pPr>
      <w:bookmarkStart w:id="29" w:name="_Hlk45701562"/>
      <w:bookmarkEnd w:id="28"/>
      <w:r w:rsidRPr="00613421">
        <w:rPr>
          <w:sz w:val="22"/>
        </w:rPr>
        <w:t xml:space="preserve">(popis </w:t>
      </w:r>
      <w:proofErr w:type="spellStart"/>
      <w:r w:rsidRPr="00613421">
        <w:rPr>
          <w:sz w:val="22"/>
        </w:rPr>
        <w:t>napojovacího</w:t>
      </w:r>
      <w:proofErr w:type="spellEnd"/>
      <w:r w:rsidRPr="00613421">
        <w:rPr>
          <w:sz w:val="22"/>
        </w:rPr>
        <w:t xml:space="preserve"> místa)</w:t>
      </w:r>
    </w:p>
    <w:bookmarkEnd w:id="29"/>
    <w:p w14:paraId="3DDDC743" w14:textId="77777777" w:rsidR="005150D1" w:rsidRPr="00613421" w:rsidRDefault="005150D1" w:rsidP="00340B26">
      <w:pPr>
        <w:pStyle w:val="Nadpis7"/>
        <w:rPr>
          <w:sz w:val="20"/>
          <w:szCs w:val="20"/>
        </w:rPr>
      </w:pPr>
      <w:r w:rsidRPr="00613421">
        <w:rPr>
          <w:sz w:val="20"/>
          <w:szCs w:val="20"/>
        </w:rPr>
        <w:t>Vodovodní přípojka</w:t>
      </w:r>
    </w:p>
    <w:p w14:paraId="003222BF" w14:textId="4705E70E" w:rsidR="00753DC5" w:rsidRPr="00613421" w:rsidRDefault="00613421" w:rsidP="00613421">
      <w:pPr>
        <w:pStyle w:val="Text"/>
        <w:ind w:left="426" w:firstLine="0"/>
        <w:rPr>
          <w:sz w:val="22"/>
        </w:rPr>
      </w:pPr>
      <w:r w:rsidRPr="00613421">
        <w:rPr>
          <w:sz w:val="22"/>
        </w:rPr>
        <w:t xml:space="preserve">Není rekonstrukcí dotčeno. </w:t>
      </w:r>
    </w:p>
    <w:p w14:paraId="1E6B9EDA" w14:textId="77777777" w:rsidR="005150D1" w:rsidRPr="00613421" w:rsidRDefault="005150D1" w:rsidP="00340B26">
      <w:pPr>
        <w:pStyle w:val="Nadpis7"/>
        <w:rPr>
          <w:sz w:val="20"/>
          <w:szCs w:val="20"/>
        </w:rPr>
      </w:pPr>
      <w:r w:rsidRPr="00613421">
        <w:rPr>
          <w:sz w:val="20"/>
          <w:szCs w:val="20"/>
        </w:rPr>
        <w:t>Splašková kanalizace</w:t>
      </w:r>
    </w:p>
    <w:p w14:paraId="21B9E425" w14:textId="77777777" w:rsidR="005150D1" w:rsidRPr="00613421" w:rsidRDefault="00A70BF7" w:rsidP="00613421">
      <w:pPr>
        <w:pStyle w:val="Text"/>
        <w:ind w:left="426" w:firstLine="0"/>
        <w:rPr>
          <w:sz w:val="22"/>
        </w:rPr>
      </w:pPr>
      <w:r w:rsidRPr="00613421">
        <w:rPr>
          <w:sz w:val="22"/>
        </w:rPr>
        <w:t xml:space="preserve">Domovní kanalizace bude napojena do </w:t>
      </w:r>
      <w:r w:rsidR="00753DC5" w:rsidRPr="00613421">
        <w:rPr>
          <w:sz w:val="22"/>
        </w:rPr>
        <w:t>jednotné</w:t>
      </w:r>
      <w:r w:rsidR="004C6675" w:rsidRPr="00613421">
        <w:rPr>
          <w:sz w:val="22"/>
        </w:rPr>
        <w:t xml:space="preserve"> </w:t>
      </w:r>
      <w:r w:rsidRPr="00613421">
        <w:rPr>
          <w:sz w:val="22"/>
        </w:rPr>
        <w:t>kanalizační stoky</w:t>
      </w:r>
      <w:r w:rsidR="004C6675" w:rsidRPr="00613421">
        <w:rPr>
          <w:sz w:val="22"/>
        </w:rPr>
        <w:t>. Přesná pozice kanalizační přípojky bude ověřena při výstavbě po vybourání podlah.</w:t>
      </w:r>
    </w:p>
    <w:p w14:paraId="73722439" w14:textId="77777777" w:rsidR="00535E5F" w:rsidRPr="00613421" w:rsidRDefault="00535E5F" w:rsidP="00535E5F">
      <w:pPr>
        <w:pStyle w:val="Nadpis7"/>
        <w:rPr>
          <w:sz w:val="20"/>
          <w:szCs w:val="20"/>
        </w:rPr>
      </w:pPr>
      <w:r w:rsidRPr="00613421">
        <w:rPr>
          <w:sz w:val="20"/>
          <w:szCs w:val="20"/>
        </w:rPr>
        <w:t>Dešťová kanalizace</w:t>
      </w:r>
    </w:p>
    <w:p w14:paraId="7CE4952A" w14:textId="77777777" w:rsidR="00A645B3" w:rsidRPr="00613421" w:rsidRDefault="00A645B3" w:rsidP="00613421">
      <w:pPr>
        <w:pStyle w:val="Text"/>
        <w:ind w:left="426" w:firstLine="0"/>
        <w:rPr>
          <w:sz w:val="22"/>
        </w:rPr>
      </w:pPr>
      <w:r w:rsidRPr="00613421">
        <w:rPr>
          <w:sz w:val="22"/>
        </w:rPr>
        <w:t>Není předmětem řešení. Stavebním záměrem a obsahem projektové dokumentace jsou pouze vnitřní stavební úpravy.</w:t>
      </w:r>
    </w:p>
    <w:p w14:paraId="683B7334" w14:textId="77777777" w:rsidR="00535E5F" w:rsidRPr="00613421" w:rsidRDefault="00535E5F" w:rsidP="00A645B3">
      <w:pPr>
        <w:pStyle w:val="Nadpis7"/>
        <w:rPr>
          <w:sz w:val="20"/>
          <w:szCs w:val="20"/>
        </w:rPr>
      </w:pPr>
      <w:r w:rsidRPr="00613421">
        <w:rPr>
          <w:sz w:val="20"/>
          <w:szCs w:val="20"/>
        </w:rPr>
        <w:t>Plynovodní přípojka</w:t>
      </w:r>
    </w:p>
    <w:p w14:paraId="4BBF70F9" w14:textId="56CFC86E" w:rsidR="00A645B3" w:rsidRPr="00613421" w:rsidRDefault="00613421" w:rsidP="00613421">
      <w:pPr>
        <w:pStyle w:val="Text"/>
        <w:ind w:left="426" w:firstLine="0"/>
        <w:rPr>
          <w:b/>
          <w:bCs w:val="0"/>
          <w:i/>
        </w:rPr>
      </w:pPr>
      <w:r w:rsidRPr="00613421">
        <w:rPr>
          <w:sz w:val="22"/>
        </w:rPr>
        <w:t>Není stavbou dotčeno.</w:t>
      </w:r>
    </w:p>
    <w:p w14:paraId="0A5DED8E" w14:textId="77777777" w:rsidR="00094028" w:rsidRPr="00613421" w:rsidRDefault="00094028" w:rsidP="00613421">
      <w:pPr>
        <w:pStyle w:val="Nadpis7"/>
        <w:rPr>
          <w:sz w:val="20"/>
          <w:szCs w:val="20"/>
        </w:rPr>
      </w:pPr>
      <w:r w:rsidRPr="00613421">
        <w:rPr>
          <w:sz w:val="20"/>
          <w:szCs w:val="20"/>
        </w:rPr>
        <w:t>Přípojka NN</w:t>
      </w:r>
    </w:p>
    <w:p w14:paraId="506F260B" w14:textId="764F597E" w:rsidR="00094028" w:rsidRPr="00613421" w:rsidRDefault="00613421" w:rsidP="00613421">
      <w:pPr>
        <w:pStyle w:val="Text"/>
        <w:ind w:left="426" w:firstLine="0"/>
        <w:rPr>
          <w:sz w:val="22"/>
        </w:rPr>
      </w:pPr>
      <w:r>
        <w:rPr>
          <w:sz w:val="22"/>
        </w:rPr>
        <w:t>Stávající přípojka bez změn</w:t>
      </w:r>
    </w:p>
    <w:p w14:paraId="3CE00852" w14:textId="77777777" w:rsidR="00B04F4C" w:rsidRPr="000D14FE" w:rsidRDefault="00B04F4C" w:rsidP="005150D1">
      <w:pPr>
        <w:pStyle w:val="Zkladntextodsazen2"/>
        <w:widowControl w:val="0"/>
        <w:tabs>
          <w:tab w:val="right" w:pos="-7655"/>
          <w:tab w:val="left" w:pos="-1985"/>
          <w:tab w:val="right" w:pos="0"/>
          <w:tab w:val="left" w:pos="284"/>
          <w:tab w:val="right" w:pos="8505"/>
          <w:tab w:val="right" w:pos="9498"/>
        </w:tabs>
        <w:suppressAutoHyphens/>
        <w:rPr>
          <w:b/>
          <w:lang w:val="cs-CZ"/>
        </w:rPr>
      </w:pPr>
    </w:p>
    <w:p w14:paraId="79AC015C" w14:textId="77777777" w:rsidR="00BC4537" w:rsidRPr="000D14FE" w:rsidRDefault="004914F2" w:rsidP="00177C80">
      <w:pPr>
        <w:pStyle w:val="NADPIS3"/>
        <w:numPr>
          <w:ilvl w:val="0"/>
          <w:numId w:val="8"/>
        </w:numPr>
      </w:pPr>
      <w:bookmarkStart w:id="30" w:name="_Hlk45701515"/>
      <w:r w:rsidRPr="000D14FE">
        <w:t>Připojovací rozměry, výkonové kapacity a délky</w:t>
      </w:r>
      <w:bookmarkStart w:id="31" w:name="_Toc507303290"/>
      <w:bookmarkStart w:id="32" w:name="_Toc513508508"/>
    </w:p>
    <w:p w14:paraId="56BD22E0" w14:textId="77777777" w:rsidR="0080362B" w:rsidRPr="000D14FE" w:rsidRDefault="00535E5F" w:rsidP="0080362B">
      <w:pPr>
        <w:pStyle w:val="Zkladntextodsazen2"/>
        <w:widowControl w:val="0"/>
        <w:tabs>
          <w:tab w:val="right" w:pos="-7655"/>
          <w:tab w:val="left" w:pos="-1985"/>
          <w:tab w:val="right" w:pos="0"/>
          <w:tab w:val="left" w:pos="284"/>
          <w:tab w:val="right" w:pos="8505"/>
          <w:tab w:val="right" w:pos="9498"/>
        </w:tabs>
        <w:suppressAutoHyphens/>
        <w:ind w:firstLine="0"/>
        <w:rPr>
          <w:b/>
          <w:sz w:val="20"/>
          <w:szCs w:val="18"/>
          <w:lang w:val="cs-CZ"/>
        </w:rPr>
      </w:pPr>
      <w:bookmarkStart w:id="33" w:name="_Hlk45701575"/>
      <w:bookmarkEnd w:id="30"/>
      <w:r w:rsidRPr="000D14FE">
        <w:rPr>
          <w:sz w:val="20"/>
          <w:szCs w:val="18"/>
          <w:lang w:val="cs-CZ"/>
        </w:rPr>
        <w:t>(</w:t>
      </w:r>
      <w:r w:rsidR="001B73FD" w:rsidRPr="000D14FE">
        <w:rPr>
          <w:sz w:val="20"/>
          <w:szCs w:val="18"/>
          <w:lang w:val="cs-CZ"/>
        </w:rPr>
        <w:t xml:space="preserve">provozovatel sítě, </w:t>
      </w:r>
      <w:r w:rsidRPr="000D14FE">
        <w:rPr>
          <w:sz w:val="20"/>
          <w:szCs w:val="18"/>
          <w:lang w:val="cs-CZ"/>
        </w:rPr>
        <w:t xml:space="preserve">popis </w:t>
      </w:r>
      <w:r w:rsidRPr="000D14FE">
        <w:rPr>
          <w:sz w:val="20"/>
          <w:szCs w:val="18"/>
        </w:rPr>
        <w:t>připojovac</w:t>
      </w:r>
      <w:r w:rsidRPr="000D14FE">
        <w:rPr>
          <w:sz w:val="20"/>
          <w:szCs w:val="18"/>
          <w:lang w:val="cs-CZ"/>
        </w:rPr>
        <w:t>ích</w:t>
      </w:r>
      <w:r w:rsidRPr="000D14FE">
        <w:rPr>
          <w:sz w:val="20"/>
          <w:szCs w:val="18"/>
        </w:rPr>
        <w:t xml:space="preserve"> rozměr</w:t>
      </w:r>
      <w:r w:rsidRPr="000D14FE">
        <w:rPr>
          <w:sz w:val="20"/>
          <w:szCs w:val="18"/>
          <w:lang w:val="cs-CZ"/>
        </w:rPr>
        <w:t>ů</w:t>
      </w:r>
      <w:r w:rsidRPr="000D14FE">
        <w:rPr>
          <w:sz w:val="20"/>
          <w:szCs w:val="18"/>
        </w:rPr>
        <w:t>, výkonové kapacity a délky</w:t>
      </w:r>
      <w:r w:rsidRPr="000D14FE">
        <w:rPr>
          <w:sz w:val="20"/>
          <w:szCs w:val="18"/>
          <w:lang w:val="cs-CZ"/>
        </w:rPr>
        <w:t>)</w:t>
      </w:r>
      <w:bookmarkEnd w:id="33"/>
    </w:p>
    <w:p w14:paraId="2D06C671" w14:textId="76C103A4" w:rsidR="00BA49A4" w:rsidRDefault="00B16640" w:rsidP="00A221D2">
      <w:pPr>
        <w:pStyle w:val="Text"/>
        <w:ind w:left="426" w:firstLine="0"/>
        <w:rPr>
          <w:sz w:val="22"/>
        </w:rPr>
      </w:pPr>
      <w:r w:rsidRPr="00A221D2">
        <w:rPr>
          <w:sz w:val="22"/>
        </w:rPr>
        <w:lastRenderedPageBreak/>
        <w:t xml:space="preserve">Vzhledem k navrhovaným úpravám není stavbou dotčeno a připojovací a výkonnostní kapacity stávajících připojení zůstávají bez změn. </w:t>
      </w:r>
    </w:p>
    <w:p w14:paraId="12FF2293" w14:textId="77777777" w:rsidR="00DD57B3" w:rsidRDefault="00DD57B3" w:rsidP="00A221D2">
      <w:pPr>
        <w:pStyle w:val="Text"/>
        <w:ind w:left="426" w:firstLine="0"/>
        <w:rPr>
          <w:sz w:val="22"/>
        </w:rPr>
      </w:pPr>
    </w:p>
    <w:tbl>
      <w:tblPr>
        <w:tblW w:w="8779" w:type="dxa"/>
        <w:tblCellMar>
          <w:left w:w="70" w:type="dxa"/>
          <w:right w:w="70" w:type="dxa"/>
        </w:tblCellMar>
        <w:tblLook w:val="04A0" w:firstRow="1" w:lastRow="0" w:firstColumn="1" w:lastColumn="0" w:noHBand="0" w:noVBand="1"/>
      </w:tblPr>
      <w:tblGrid>
        <w:gridCol w:w="1202"/>
        <w:gridCol w:w="4175"/>
        <w:gridCol w:w="1276"/>
        <w:gridCol w:w="1134"/>
        <w:gridCol w:w="992"/>
      </w:tblGrid>
      <w:tr w:rsidR="00DD57B3" w:rsidRPr="00A1648F" w14:paraId="273256C2" w14:textId="77777777" w:rsidTr="009876D7">
        <w:trPr>
          <w:trHeight w:val="270"/>
        </w:trPr>
        <w:tc>
          <w:tcPr>
            <w:tcW w:w="8779"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7F66D625" w14:textId="77777777" w:rsidR="00DD57B3" w:rsidRPr="00A1648F" w:rsidRDefault="00DD57B3" w:rsidP="009876D7">
            <w:pPr>
              <w:jc w:val="center"/>
              <w:rPr>
                <w:rFonts w:cs="Arial"/>
                <w:b/>
                <w:bCs/>
                <w:sz w:val="16"/>
                <w:szCs w:val="16"/>
              </w:rPr>
            </w:pPr>
            <w:r w:rsidRPr="00A1648F">
              <w:rPr>
                <w:rFonts w:cs="Arial"/>
                <w:b/>
                <w:bCs/>
                <w:sz w:val="16"/>
                <w:szCs w:val="16"/>
              </w:rPr>
              <w:t>Energetická bilance objektu</w:t>
            </w:r>
          </w:p>
        </w:tc>
      </w:tr>
      <w:tr w:rsidR="00DD57B3" w:rsidRPr="00A1648F" w14:paraId="4E472A33" w14:textId="77777777" w:rsidTr="009876D7">
        <w:trPr>
          <w:trHeight w:val="450"/>
        </w:trPr>
        <w:tc>
          <w:tcPr>
            <w:tcW w:w="1202" w:type="dxa"/>
            <w:tcBorders>
              <w:top w:val="nil"/>
              <w:left w:val="single" w:sz="8" w:space="0" w:color="auto"/>
              <w:bottom w:val="nil"/>
              <w:right w:val="nil"/>
            </w:tcBorders>
            <w:shd w:val="clear" w:color="000000" w:fill="FFFFFF"/>
            <w:hideMark/>
          </w:tcPr>
          <w:p w14:paraId="51371A21" w14:textId="77777777" w:rsidR="00DD57B3" w:rsidRPr="00A1648F" w:rsidRDefault="00DD57B3" w:rsidP="009876D7">
            <w:pPr>
              <w:jc w:val="center"/>
              <w:rPr>
                <w:rFonts w:cs="Arial"/>
                <w:b/>
                <w:bCs/>
                <w:sz w:val="16"/>
                <w:szCs w:val="16"/>
              </w:rPr>
            </w:pPr>
            <w:r w:rsidRPr="00A1648F">
              <w:rPr>
                <w:rFonts w:cs="Arial"/>
                <w:b/>
                <w:bCs/>
                <w:sz w:val="16"/>
                <w:szCs w:val="16"/>
              </w:rPr>
              <w:t xml:space="preserve">Dodávka </w:t>
            </w:r>
            <w:r w:rsidRPr="00A1648F">
              <w:rPr>
                <w:rFonts w:cs="Arial"/>
                <w:b/>
                <w:bCs/>
                <w:sz w:val="16"/>
                <w:szCs w:val="16"/>
              </w:rPr>
              <w:br/>
              <w:t>profese</w:t>
            </w:r>
          </w:p>
        </w:tc>
        <w:tc>
          <w:tcPr>
            <w:tcW w:w="4175" w:type="dxa"/>
            <w:tcBorders>
              <w:top w:val="nil"/>
              <w:left w:val="single" w:sz="8" w:space="0" w:color="auto"/>
              <w:bottom w:val="nil"/>
              <w:right w:val="single" w:sz="4" w:space="0" w:color="auto"/>
            </w:tcBorders>
            <w:shd w:val="clear" w:color="000000" w:fill="FFFFFF"/>
            <w:noWrap/>
            <w:hideMark/>
          </w:tcPr>
          <w:p w14:paraId="49F25308" w14:textId="77777777" w:rsidR="00DD57B3" w:rsidRPr="00A1648F" w:rsidRDefault="00DD57B3" w:rsidP="009876D7">
            <w:pPr>
              <w:rPr>
                <w:rFonts w:cs="Arial"/>
                <w:b/>
                <w:bCs/>
                <w:sz w:val="16"/>
                <w:szCs w:val="16"/>
              </w:rPr>
            </w:pPr>
            <w:r w:rsidRPr="00A1648F">
              <w:rPr>
                <w:rFonts w:cs="Arial"/>
                <w:b/>
                <w:bCs/>
                <w:sz w:val="16"/>
                <w:szCs w:val="16"/>
              </w:rPr>
              <w:t>Popis spotřebiče</w:t>
            </w:r>
          </w:p>
        </w:tc>
        <w:tc>
          <w:tcPr>
            <w:tcW w:w="1276" w:type="dxa"/>
            <w:tcBorders>
              <w:top w:val="nil"/>
              <w:left w:val="nil"/>
              <w:bottom w:val="nil"/>
              <w:right w:val="single" w:sz="4" w:space="0" w:color="auto"/>
            </w:tcBorders>
            <w:shd w:val="clear" w:color="000000" w:fill="FFFFFF"/>
            <w:hideMark/>
          </w:tcPr>
          <w:p w14:paraId="70683B16" w14:textId="77777777" w:rsidR="00DD57B3" w:rsidRPr="00A1648F" w:rsidRDefault="00DD57B3" w:rsidP="009876D7">
            <w:pPr>
              <w:jc w:val="center"/>
              <w:rPr>
                <w:rFonts w:cs="Arial"/>
                <w:b/>
                <w:bCs/>
                <w:sz w:val="16"/>
                <w:szCs w:val="16"/>
              </w:rPr>
            </w:pPr>
            <w:r w:rsidRPr="00A1648F">
              <w:rPr>
                <w:rFonts w:cs="Arial"/>
                <w:b/>
                <w:bCs/>
                <w:sz w:val="16"/>
                <w:szCs w:val="16"/>
              </w:rPr>
              <w:t xml:space="preserve">Instalovaný příkon </w:t>
            </w:r>
            <w:proofErr w:type="spellStart"/>
            <w:r w:rsidRPr="00A1648F">
              <w:rPr>
                <w:rFonts w:cs="Arial"/>
                <w:b/>
                <w:bCs/>
                <w:sz w:val="16"/>
                <w:szCs w:val="16"/>
              </w:rPr>
              <w:t>Pi</w:t>
            </w:r>
            <w:proofErr w:type="spellEnd"/>
          </w:p>
        </w:tc>
        <w:tc>
          <w:tcPr>
            <w:tcW w:w="1134" w:type="dxa"/>
            <w:tcBorders>
              <w:top w:val="nil"/>
              <w:left w:val="nil"/>
              <w:bottom w:val="nil"/>
              <w:right w:val="single" w:sz="4" w:space="0" w:color="auto"/>
            </w:tcBorders>
            <w:shd w:val="clear" w:color="000000" w:fill="FFFFFF"/>
            <w:hideMark/>
          </w:tcPr>
          <w:p w14:paraId="69AFAB62" w14:textId="77777777" w:rsidR="00DD57B3" w:rsidRPr="00A1648F" w:rsidRDefault="00DD57B3" w:rsidP="009876D7">
            <w:pPr>
              <w:jc w:val="center"/>
              <w:rPr>
                <w:rFonts w:cs="Arial"/>
                <w:b/>
                <w:bCs/>
                <w:sz w:val="16"/>
                <w:szCs w:val="16"/>
              </w:rPr>
            </w:pPr>
            <w:r w:rsidRPr="00A1648F">
              <w:rPr>
                <w:rFonts w:cs="Arial"/>
                <w:b/>
                <w:bCs/>
                <w:sz w:val="16"/>
                <w:szCs w:val="16"/>
              </w:rPr>
              <w:t>Koeficient soudobosti</w:t>
            </w:r>
          </w:p>
        </w:tc>
        <w:tc>
          <w:tcPr>
            <w:tcW w:w="992" w:type="dxa"/>
            <w:tcBorders>
              <w:top w:val="nil"/>
              <w:left w:val="nil"/>
              <w:bottom w:val="nil"/>
              <w:right w:val="single" w:sz="8" w:space="0" w:color="auto"/>
            </w:tcBorders>
            <w:shd w:val="clear" w:color="000000" w:fill="FFFFFF"/>
            <w:hideMark/>
          </w:tcPr>
          <w:p w14:paraId="134EBA20" w14:textId="77777777" w:rsidR="00DD57B3" w:rsidRPr="00A1648F" w:rsidRDefault="00DD57B3" w:rsidP="009876D7">
            <w:pPr>
              <w:jc w:val="center"/>
              <w:rPr>
                <w:rFonts w:cs="Arial"/>
                <w:b/>
                <w:bCs/>
                <w:sz w:val="16"/>
                <w:szCs w:val="16"/>
              </w:rPr>
            </w:pPr>
            <w:r w:rsidRPr="00A1648F">
              <w:rPr>
                <w:rFonts w:cs="Arial"/>
                <w:b/>
                <w:bCs/>
                <w:sz w:val="16"/>
                <w:szCs w:val="16"/>
              </w:rPr>
              <w:t>Výpočtový příkon Pp</w:t>
            </w:r>
          </w:p>
        </w:tc>
      </w:tr>
      <w:tr w:rsidR="00DD57B3" w:rsidRPr="00A1648F" w14:paraId="3952479A" w14:textId="77777777" w:rsidTr="009876D7">
        <w:trPr>
          <w:trHeight w:val="240"/>
        </w:trPr>
        <w:tc>
          <w:tcPr>
            <w:tcW w:w="1202" w:type="dxa"/>
            <w:tcBorders>
              <w:top w:val="nil"/>
              <w:left w:val="single" w:sz="8" w:space="0" w:color="auto"/>
              <w:bottom w:val="single" w:sz="8" w:space="0" w:color="auto"/>
              <w:right w:val="nil"/>
            </w:tcBorders>
            <w:shd w:val="clear" w:color="000000" w:fill="FFFFFF"/>
            <w:noWrap/>
            <w:vAlign w:val="bottom"/>
            <w:hideMark/>
          </w:tcPr>
          <w:p w14:paraId="1B2AD8CC"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single" w:sz="8" w:space="0" w:color="auto"/>
              <w:right w:val="single" w:sz="4" w:space="0" w:color="auto"/>
            </w:tcBorders>
            <w:shd w:val="clear" w:color="000000" w:fill="FFFFFF"/>
            <w:noWrap/>
            <w:vAlign w:val="bottom"/>
            <w:hideMark/>
          </w:tcPr>
          <w:p w14:paraId="55CBBDA9" w14:textId="77777777" w:rsidR="00DD57B3" w:rsidRPr="00A1648F" w:rsidRDefault="00DD57B3" w:rsidP="009876D7">
            <w:pPr>
              <w:rPr>
                <w:rFonts w:cs="Arial"/>
                <w:sz w:val="16"/>
                <w:szCs w:val="16"/>
              </w:rPr>
            </w:pPr>
            <w:r w:rsidRPr="00A1648F">
              <w:rPr>
                <w:rFonts w:cs="Arial"/>
                <w:sz w:val="16"/>
                <w:szCs w:val="16"/>
              </w:rPr>
              <w:t> </w:t>
            </w:r>
          </w:p>
        </w:tc>
        <w:tc>
          <w:tcPr>
            <w:tcW w:w="1276" w:type="dxa"/>
            <w:tcBorders>
              <w:top w:val="nil"/>
              <w:left w:val="nil"/>
              <w:bottom w:val="single" w:sz="8" w:space="0" w:color="auto"/>
              <w:right w:val="single" w:sz="4" w:space="0" w:color="auto"/>
            </w:tcBorders>
            <w:shd w:val="clear" w:color="000000" w:fill="FFFFFF"/>
            <w:noWrap/>
            <w:vAlign w:val="bottom"/>
            <w:hideMark/>
          </w:tcPr>
          <w:p w14:paraId="0437D50A" w14:textId="77777777" w:rsidR="00DD57B3" w:rsidRPr="00A1648F" w:rsidRDefault="00DD57B3" w:rsidP="009876D7">
            <w:pPr>
              <w:jc w:val="center"/>
              <w:rPr>
                <w:rFonts w:cs="Arial"/>
                <w:b/>
                <w:bCs/>
                <w:sz w:val="16"/>
                <w:szCs w:val="16"/>
              </w:rPr>
            </w:pPr>
            <w:r w:rsidRPr="00A1648F">
              <w:rPr>
                <w:rFonts w:cs="Arial"/>
                <w:b/>
                <w:bCs/>
                <w:sz w:val="16"/>
                <w:szCs w:val="16"/>
              </w:rPr>
              <w:t>(</w:t>
            </w:r>
            <w:proofErr w:type="spellStart"/>
            <w:r w:rsidRPr="00A1648F">
              <w:rPr>
                <w:rFonts w:cs="Arial"/>
                <w:b/>
                <w:bCs/>
                <w:sz w:val="16"/>
                <w:szCs w:val="16"/>
              </w:rPr>
              <w:t>kVA</w:t>
            </w:r>
            <w:proofErr w:type="spellEnd"/>
            <w:r w:rsidRPr="00A1648F">
              <w:rPr>
                <w:rFonts w:cs="Arial"/>
                <w:b/>
                <w:bCs/>
                <w:sz w:val="16"/>
                <w:szCs w:val="16"/>
              </w:rPr>
              <w:t>)</w:t>
            </w:r>
          </w:p>
        </w:tc>
        <w:tc>
          <w:tcPr>
            <w:tcW w:w="1134" w:type="dxa"/>
            <w:tcBorders>
              <w:top w:val="nil"/>
              <w:left w:val="nil"/>
              <w:bottom w:val="single" w:sz="8" w:space="0" w:color="auto"/>
              <w:right w:val="single" w:sz="4" w:space="0" w:color="auto"/>
            </w:tcBorders>
            <w:shd w:val="clear" w:color="000000" w:fill="FFFFFF"/>
            <w:noWrap/>
            <w:vAlign w:val="bottom"/>
            <w:hideMark/>
          </w:tcPr>
          <w:p w14:paraId="6CF48F89" w14:textId="77777777" w:rsidR="00DD57B3" w:rsidRPr="00A1648F" w:rsidRDefault="00DD57B3" w:rsidP="009876D7">
            <w:pPr>
              <w:jc w:val="center"/>
              <w:rPr>
                <w:rFonts w:cs="Arial"/>
                <w:b/>
                <w:bCs/>
                <w:sz w:val="16"/>
                <w:szCs w:val="16"/>
              </w:rPr>
            </w:pPr>
            <w:r w:rsidRPr="00A1648F">
              <w:rPr>
                <w:rFonts w:cs="Arial"/>
                <w:b/>
                <w:bCs/>
                <w:sz w:val="16"/>
                <w:szCs w:val="16"/>
              </w:rPr>
              <w:t>β</w:t>
            </w:r>
          </w:p>
        </w:tc>
        <w:tc>
          <w:tcPr>
            <w:tcW w:w="992" w:type="dxa"/>
            <w:tcBorders>
              <w:top w:val="nil"/>
              <w:left w:val="nil"/>
              <w:bottom w:val="single" w:sz="8" w:space="0" w:color="auto"/>
              <w:right w:val="single" w:sz="8" w:space="0" w:color="auto"/>
            </w:tcBorders>
            <w:shd w:val="clear" w:color="000000" w:fill="FFFFFF"/>
            <w:noWrap/>
            <w:vAlign w:val="bottom"/>
            <w:hideMark/>
          </w:tcPr>
          <w:p w14:paraId="7D336FBB" w14:textId="77777777" w:rsidR="00DD57B3" w:rsidRPr="00A1648F" w:rsidRDefault="00DD57B3" w:rsidP="009876D7">
            <w:pPr>
              <w:jc w:val="center"/>
              <w:rPr>
                <w:rFonts w:cs="Arial"/>
                <w:b/>
                <w:bCs/>
                <w:sz w:val="16"/>
                <w:szCs w:val="16"/>
              </w:rPr>
            </w:pPr>
            <w:r w:rsidRPr="00A1648F">
              <w:rPr>
                <w:rFonts w:cs="Arial"/>
                <w:b/>
                <w:bCs/>
                <w:sz w:val="16"/>
                <w:szCs w:val="16"/>
              </w:rPr>
              <w:t>(</w:t>
            </w:r>
            <w:proofErr w:type="spellStart"/>
            <w:r w:rsidRPr="00A1648F">
              <w:rPr>
                <w:rFonts w:cs="Arial"/>
                <w:b/>
                <w:bCs/>
                <w:sz w:val="16"/>
                <w:szCs w:val="16"/>
              </w:rPr>
              <w:t>kVA</w:t>
            </w:r>
            <w:proofErr w:type="spellEnd"/>
            <w:r w:rsidRPr="00A1648F">
              <w:rPr>
                <w:rFonts w:cs="Arial"/>
                <w:b/>
                <w:bCs/>
                <w:sz w:val="16"/>
                <w:szCs w:val="16"/>
              </w:rPr>
              <w:t>)</w:t>
            </w:r>
          </w:p>
        </w:tc>
      </w:tr>
      <w:tr w:rsidR="00DD57B3" w:rsidRPr="00A1648F" w14:paraId="27E7CB6E" w14:textId="77777777" w:rsidTr="009876D7">
        <w:trPr>
          <w:trHeight w:val="225"/>
        </w:trPr>
        <w:tc>
          <w:tcPr>
            <w:tcW w:w="1202" w:type="dxa"/>
            <w:tcBorders>
              <w:top w:val="single" w:sz="4" w:space="0" w:color="auto"/>
              <w:left w:val="single" w:sz="8" w:space="0" w:color="auto"/>
              <w:bottom w:val="single" w:sz="4" w:space="0" w:color="auto"/>
              <w:right w:val="nil"/>
            </w:tcBorders>
            <w:shd w:val="clear" w:color="000000" w:fill="FFFFFF"/>
            <w:noWrap/>
            <w:vAlign w:val="bottom"/>
            <w:hideMark/>
          </w:tcPr>
          <w:p w14:paraId="2491C3BA" w14:textId="77777777" w:rsidR="00DD57B3" w:rsidRPr="00A1648F" w:rsidRDefault="00DD57B3" w:rsidP="009876D7">
            <w:pPr>
              <w:jc w:val="center"/>
              <w:rPr>
                <w:rFonts w:cs="Arial"/>
                <w:sz w:val="16"/>
                <w:szCs w:val="16"/>
              </w:rPr>
            </w:pPr>
            <w:r w:rsidRPr="00A1648F">
              <w:rPr>
                <w:rFonts w:cs="Arial"/>
                <w:sz w:val="16"/>
                <w:szCs w:val="16"/>
              </w:rPr>
              <w:t>Silnoproud</w:t>
            </w:r>
          </w:p>
        </w:tc>
        <w:tc>
          <w:tcPr>
            <w:tcW w:w="4175"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070E75D0" w14:textId="77777777" w:rsidR="00DD57B3" w:rsidRPr="00A1648F" w:rsidRDefault="00DD57B3" w:rsidP="009876D7">
            <w:pPr>
              <w:rPr>
                <w:rFonts w:cs="Arial"/>
                <w:sz w:val="16"/>
                <w:szCs w:val="16"/>
              </w:rPr>
            </w:pPr>
            <w:r w:rsidRPr="00A1648F">
              <w:rPr>
                <w:rFonts w:cs="Arial"/>
                <w:sz w:val="16"/>
                <w:szCs w:val="16"/>
              </w:rPr>
              <w:t>Osvětlení</w:t>
            </w:r>
          </w:p>
        </w:tc>
        <w:tc>
          <w:tcPr>
            <w:tcW w:w="1276" w:type="dxa"/>
            <w:tcBorders>
              <w:top w:val="nil"/>
              <w:left w:val="nil"/>
              <w:bottom w:val="single" w:sz="4" w:space="0" w:color="auto"/>
              <w:right w:val="single" w:sz="4" w:space="0" w:color="auto"/>
            </w:tcBorders>
            <w:shd w:val="clear" w:color="000000" w:fill="FFFFFF"/>
            <w:noWrap/>
            <w:vAlign w:val="bottom"/>
            <w:hideMark/>
          </w:tcPr>
          <w:p w14:paraId="50CA6BBA" w14:textId="77777777" w:rsidR="00DD57B3" w:rsidRPr="00A1648F" w:rsidRDefault="00DD57B3" w:rsidP="009876D7">
            <w:pPr>
              <w:jc w:val="center"/>
              <w:rPr>
                <w:rFonts w:cs="Arial"/>
                <w:sz w:val="16"/>
                <w:szCs w:val="16"/>
              </w:rPr>
            </w:pPr>
            <w:r w:rsidRPr="00A1648F">
              <w:rPr>
                <w:rFonts w:cs="Arial"/>
                <w:sz w:val="16"/>
                <w:szCs w:val="16"/>
              </w:rPr>
              <w:t>2,89</w:t>
            </w:r>
          </w:p>
        </w:tc>
        <w:tc>
          <w:tcPr>
            <w:tcW w:w="1134" w:type="dxa"/>
            <w:tcBorders>
              <w:top w:val="nil"/>
              <w:left w:val="nil"/>
              <w:bottom w:val="single" w:sz="4" w:space="0" w:color="auto"/>
              <w:right w:val="single" w:sz="4" w:space="0" w:color="auto"/>
            </w:tcBorders>
            <w:shd w:val="clear" w:color="000000" w:fill="FFFFFF"/>
            <w:noWrap/>
            <w:vAlign w:val="bottom"/>
            <w:hideMark/>
          </w:tcPr>
          <w:p w14:paraId="00939D22" w14:textId="77777777" w:rsidR="00DD57B3" w:rsidRPr="00A1648F" w:rsidRDefault="00DD57B3" w:rsidP="009876D7">
            <w:pPr>
              <w:jc w:val="center"/>
              <w:rPr>
                <w:rFonts w:cs="Arial"/>
                <w:sz w:val="16"/>
                <w:szCs w:val="16"/>
              </w:rPr>
            </w:pPr>
            <w:r w:rsidRPr="00A1648F">
              <w:rPr>
                <w:rFonts w:cs="Arial"/>
                <w:sz w:val="16"/>
                <w:szCs w:val="16"/>
              </w:rPr>
              <w:t>0,7</w:t>
            </w:r>
          </w:p>
        </w:tc>
        <w:tc>
          <w:tcPr>
            <w:tcW w:w="992" w:type="dxa"/>
            <w:tcBorders>
              <w:top w:val="nil"/>
              <w:left w:val="nil"/>
              <w:bottom w:val="single" w:sz="4" w:space="0" w:color="auto"/>
              <w:right w:val="single" w:sz="8" w:space="0" w:color="auto"/>
            </w:tcBorders>
            <w:shd w:val="clear" w:color="000000" w:fill="FFFFFF"/>
            <w:noWrap/>
            <w:vAlign w:val="bottom"/>
            <w:hideMark/>
          </w:tcPr>
          <w:p w14:paraId="39FFDDAB" w14:textId="77777777" w:rsidR="00DD57B3" w:rsidRPr="00A1648F" w:rsidRDefault="00DD57B3" w:rsidP="009876D7">
            <w:pPr>
              <w:jc w:val="center"/>
              <w:rPr>
                <w:rFonts w:cs="Arial"/>
                <w:sz w:val="16"/>
                <w:szCs w:val="16"/>
              </w:rPr>
            </w:pPr>
            <w:r w:rsidRPr="00A1648F">
              <w:rPr>
                <w:rFonts w:cs="Arial"/>
                <w:sz w:val="16"/>
                <w:szCs w:val="16"/>
              </w:rPr>
              <w:t>2,02</w:t>
            </w:r>
          </w:p>
        </w:tc>
      </w:tr>
      <w:tr w:rsidR="00DD57B3" w:rsidRPr="00A1648F" w14:paraId="0962BCD8" w14:textId="77777777" w:rsidTr="009876D7">
        <w:trPr>
          <w:trHeight w:val="225"/>
        </w:trPr>
        <w:tc>
          <w:tcPr>
            <w:tcW w:w="1202" w:type="dxa"/>
            <w:tcBorders>
              <w:top w:val="nil"/>
              <w:left w:val="single" w:sz="8" w:space="0" w:color="auto"/>
              <w:bottom w:val="single" w:sz="4" w:space="0" w:color="auto"/>
              <w:right w:val="nil"/>
            </w:tcBorders>
            <w:shd w:val="clear" w:color="000000" w:fill="FFFFFF"/>
            <w:noWrap/>
            <w:vAlign w:val="bottom"/>
            <w:hideMark/>
          </w:tcPr>
          <w:p w14:paraId="027405E5" w14:textId="77777777" w:rsidR="00DD57B3" w:rsidRPr="00A1648F" w:rsidRDefault="00DD57B3" w:rsidP="009876D7">
            <w:pPr>
              <w:jc w:val="center"/>
              <w:rPr>
                <w:rFonts w:cs="Arial"/>
                <w:sz w:val="16"/>
                <w:szCs w:val="16"/>
              </w:rPr>
            </w:pPr>
            <w:r w:rsidRPr="00A1648F">
              <w:rPr>
                <w:rFonts w:cs="Arial"/>
                <w:sz w:val="16"/>
                <w:szCs w:val="16"/>
              </w:rPr>
              <w:t>VZT</w:t>
            </w:r>
          </w:p>
        </w:tc>
        <w:tc>
          <w:tcPr>
            <w:tcW w:w="4175" w:type="dxa"/>
            <w:tcBorders>
              <w:top w:val="nil"/>
              <w:left w:val="single" w:sz="8" w:space="0" w:color="auto"/>
              <w:bottom w:val="single" w:sz="4" w:space="0" w:color="auto"/>
              <w:right w:val="single" w:sz="4" w:space="0" w:color="auto"/>
            </w:tcBorders>
            <w:shd w:val="clear" w:color="000000" w:fill="FFFFFF"/>
            <w:noWrap/>
            <w:vAlign w:val="bottom"/>
            <w:hideMark/>
          </w:tcPr>
          <w:p w14:paraId="3812C7E2" w14:textId="77777777" w:rsidR="00DD57B3" w:rsidRPr="00A1648F" w:rsidRDefault="00DD57B3" w:rsidP="009876D7">
            <w:pPr>
              <w:rPr>
                <w:rFonts w:cs="Arial"/>
                <w:sz w:val="16"/>
                <w:szCs w:val="16"/>
              </w:rPr>
            </w:pPr>
            <w:r w:rsidRPr="00A1648F">
              <w:rPr>
                <w:rFonts w:cs="Arial"/>
                <w:sz w:val="16"/>
                <w:szCs w:val="16"/>
              </w:rPr>
              <w:t xml:space="preserve">Vzduchotechnika </w:t>
            </w:r>
          </w:p>
        </w:tc>
        <w:tc>
          <w:tcPr>
            <w:tcW w:w="1276" w:type="dxa"/>
            <w:tcBorders>
              <w:top w:val="nil"/>
              <w:left w:val="nil"/>
              <w:bottom w:val="single" w:sz="4" w:space="0" w:color="auto"/>
              <w:right w:val="single" w:sz="4" w:space="0" w:color="auto"/>
            </w:tcBorders>
            <w:shd w:val="clear" w:color="000000" w:fill="FFFFFF"/>
            <w:noWrap/>
            <w:vAlign w:val="bottom"/>
            <w:hideMark/>
          </w:tcPr>
          <w:p w14:paraId="438AEA97" w14:textId="77777777" w:rsidR="00DD57B3" w:rsidRPr="00A1648F" w:rsidRDefault="00DD57B3" w:rsidP="009876D7">
            <w:pPr>
              <w:jc w:val="center"/>
              <w:rPr>
                <w:rFonts w:cs="Arial"/>
                <w:color w:val="000000"/>
                <w:sz w:val="16"/>
                <w:szCs w:val="16"/>
              </w:rPr>
            </w:pPr>
            <w:r w:rsidRPr="00A1648F">
              <w:rPr>
                <w:rFonts w:cs="Arial"/>
                <w:color w:val="000000"/>
                <w:sz w:val="16"/>
                <w:szCs w:val="16"/>
              </w:rPr>
              <w:t>24,00</w:t>
            </w:r>
          </w:p>
        </w:tc>
        <w:tc>
          <w:tcPr>
            <w:tcW w:w="1134" w:type="dxa"/>
            <w:tcBorders>
              <w:top w:val="nil"/>
              <w:left w:val="nil"/>
              <w:bottom w:val="single" w:sz="4" w:space="0" w:color="auto"/>
              <w:right w:val="single" w:sz="4" w:space="0" w:color="auto"/>
            </w:tcBorders>
            <w:shd w:val="clear" w:color="000000" w:fill="FFFFFF"/>
            <w:noWrap/>
            <w:vAlign w:val="bottom"/>
            <w:hideMark/>
          </w:tcPr>
          <w:p w14:paraId="43568A42" w14:textId="77777777" w:rsidR="00DD57B3" w:rsidRPr="00A1648F" w:rsidRDefault="00DD57B3" w:rsidP="009876D7">
            <w:pPr>
              <w:jc w:val="center"/>
              <w:rPr>
                <w:rFonts w:cs="Arial"/>
                <w:color w:val="000000"/>
                <w:sz w:val="16"/>
                <w:szCs w:val="16"/>
              </w:rPr>
            </w:pPr>
            <w:r w:rsidRPr="00A1648F">
              <w:rPr>
                <w:rFonts w:cs="Arial"/>
                <w:color w:val="000000"/>
                <w:sz w:val="16"/>
                <w:szCs w:val="16"/>
              </w:rPr>
              <w:t>0,6</w:t>
            </w:r>
          </w:p>
        </w:tc>
        <w:tc>
          <w:tcPr>
            <w:tcW w:w="992" w:type="dxa"/>
            <w:tcBorders>
              <w:top w:val="nil"/>
              <w:left w:val="nil"/>
              <w:bottom w:val="single" w:sz="4" w:space="0" w:color="auto"/>
              <w:right w:val="single" w:sz="8" w:space="0" w:color="auto"/>
            </w:tcBorders>
            <w:shd w:val="clear" w:color="000000" w:fill="FFFFFF"/>
            <w:noWrap/>
            <w:vAlign w:val="bottom"/>
            <w:hideMark/>
          </w:tcPr>
          <w:p w14:paraId="6A02D2ED" w14:textId="77777777" w:rsidR="00DD57B3" w:rsidRPr="00A1648F" w:rsidRDefault="00DD57B3" w:rsidP="009876D7">
            <w:pPr>
              <w:jc w:val="center"/>
              <w:rPr>
                <w:rFonts w:cs="Arial"/>
                <w:sz w:val="16"/>
                <w:szCs w:val="16"/>
              </w:rPr>
            </w:pPr>
            <w:r w:rsidRPr="00A1648F">
              <w:rPr>
                <w:rFonts w:cs="Arial"/>
                <w:sz w:val="16"/>
                <w:szCs w:val="16"/>
              </w:rPr>
              <w:t>14,40</w:t>
            </w:r>
          </w:p>
        </w:tc>
      </w:tr>
      <w:tr w:rsidR="00DD57B3" w:rsidRPr="00A1648F" w14:paraId="6235D9C6" w14:textId="77777777" w:rsidTr="009876D7">
        <w:trPr>
          <w:trHeight w:val="225"/>
        </w:trPr>
        <w:tc>
          <w:tcPr>
            <w:tcW w:w="1202" w:type="dxa"/>
            <w:tcBorders>
              <w:top w:val="nil"/>
              <w:left w:val="single" w:sz="8" w:space="0" w:color="auto"/>
              <w:bottom w:val="single" w:sz="4" w:space="0" w:color="auto"/>
              <w:right w:val="nil"/>
            </w:tcBorders>
            <w:shd w:val="clear" w:color="000000" w:fill="FFFFFF"/>
            <w:noWrap/>
            <w:vAlign w:val="bottom"/>
            <w:hideMark/>
          </w:tcPr>
          <w:p w14:paraId="2BF36FC7" w14:textId="77777777" w:rsidR="00DD57B3" w:rsidRPr="00A1648F" w:rsidRDefault="00DD57B3" w:rsidP="009876D7">
            <w:pPr>
              <w:jc w:val="center"/>
              <w:rPr>
                <w:rFonts w:cs="Arial"/>
                <w:sz w:val="16"/>
                <w:szCs w:val="16"/>
              </w:rPr>
            </w:pPr>
            <w:r w:rsidRPr="00A1648F">
              <w:rPr>
                <w:rFonts w:cs="Arial"/>
                <w:sz w:val="16"/>
                <w:szCs w:val="16"/>
              </w:rPr>
              <w:t>Technologie</w:t>
            </w:r>
          </w:p>
        </w:tc>
        <w:tc>
          <w:tcPr>
            <w:tcW w:w="4175" w:type="dxa"/>
            <w:tcBorders>
              <w:top w:val="nil"/>
              <w:left w:val="single" w:sz="8" w:space="0" w:color="auto"/>
              <w:bottom w:val="single" w:sz="4" w:space="0" w:color="auto"/>
              <w:right w:val="single" w:sz="4" w:space="0" w:color="auto"/>
            </w:tcBorders>
            <w:shd w:val="clear" w:color="000000" w:fill="FFFFFF"/>
            <w:noWrap/>
            <w:vAlign w:val="bottom"/>
            <w:hideMark/>
          </w:tcPr>
          <w:p w14:paraId="3513FFCF" w14:textId="77777777" w:rsidR="00DD57B3" w:rsidRPr="00A1648F" w:rsidRDefault="00DD57B3" w:rsidP="009876D7">
            <w:pPr>
              <w:rPr>
                <w:rFonts w:cs="Arial"/>
                <w:sz w:val="16"/>
                <w:szCs w:val="16"/>
              </w:rPr>
            </w:pPr>
            <w:r w:rsidRPr="00A1648F">
              <w:rPr>
                <w:rFonts w:cs="Arial"/>
                <w:sz w:val="16"/>
                <w:szCs w:val="16"/>
              </w:rPr>
              <w:t>Technologie kuchyně</w:t>
            </w:r>
          </w:p>
        </w:tc>
        <w:tc>
          <w:tcPr>
            <w:tcW w:w="1276" w:type="dxa"/>
            <w:tcBorders>
              <w:top w:val="nil"/>
              <w:left w:val="nil"/>
              <w:bottom w:val="single" w:sz="4" w:space="0" w:color="auto"/>
              <w:right w:val="single" w:sz="4" w:space="0" w:color="auto"/>
            </w:tcBorders>
            <w:shd w:val="clear" w:color="000000" w:fill="FFFFFF"/>
            <w:noWrap/>
            <w:vAlign w:val="bottom"/>
            <w:hideMark/>
          </w:tcPr>
          <w:p w14:paraId="5B496BDC" w14:textId="77777777" w:rsidR="00DD57B3" w:rsidRPr="00A1648F" w:rsidRDefault="00DD57B3" w:rsidP="009876D7">
            <w:pPr>
              <w:jc w:val="center"/>
              <w:rPr>
                <w:rFonts w:cs="Arial"/>
                <w:color w:val="000000"/>
                <w:sz w:val="16"/>
                <w:szCs w:val="16"/>
              </w:rPr>
            </w:pPr>
            <w:r w:rsidRPr="00A1648F">
              <w:rPr>
                <w:rFonts w:cs="Arial"/>
                <w:color w:val="000000"/>
                <w:sz w:val="16"/>
                <w:szCs w:val="16"/>
              </w:rPr>
              <w:t>273,19</w:t>
            </w:r>
          </w:p>
        </w:tc>
        <w:tc>
          <w:tcPr>
            <w:tcW w:w="1134" w:type="dxa"/>
            <w:tcBorders>
              <w:top w:val="nil"/>
              <w:left w:val="nil"/>
              <w:bottom w:val="single" w:sz="4" w:space="0" w:color="auto"/>
              <w:right w:val="single" w:sz="4" w:space="0" w:color="auto"/>
            </w:tcBorders>
            <w:shd w:val="clear" w:color="000000" w:fill="FFFFFF"/>
            <w:noWrap/>
            <w:vAlign w:val="bottom"/>
            <w:hideMark/>
          </w:tcPr>
          <w:p w14:paraId="2ABBB196" w14:textId="77777777" w:rsidR="00DD57B3" w:rsidRPr="00A1648F" w:rsidRDefault="00DD57B3" w:rsidP="009876D7">
            <w:pPr>
              <w:jc w:val="center"/>
              <w:rPr>
                <w:rFonts w:cs="Arial"/>
                <w:color w:val="000000"/>
                <w:sz w:val="16"/>
                <w:szCs w:val="16"/>
              </w:rPr>
            </w:pPr>
            <w:r w:rsidRPr="00A1648F">
              <w:rPr>
                <w:rFonts w:cs="Arial"/>
                <w:color w:val="000000"/>
                <w:sz w:val="16"/>
                <w:szCs w:val="16"/>
              </w:rPr>
              <w:t>0,66</w:t>
            </w:r>
          </w:p>
        </w:tc>
        <w:tc>
          <w:tcPr>
            <w:tcW w:w="992" w:type="dxa"/>
            <w:tcBorders>
              <w:top w:val="nil"/>
              <w:left w:val="nil"/>
              <w:bottom w:val="single" w:sz="4" w:space="0" w:color="auto"/>
              <w:right w:val="single" w:sz="8" w:space="0" w:color="auto"/>
            </w:tcBorders>
            <w:shd w:val="clear" w:color="000000" w:fill="FFFFFF"/>
            <w:noWrap/>
            <w:vAlign w:val="bottom"/>
            <w:hideMark/>
          </w:tcPr>
          <w:p w14:paraId="7D989916" w14:textId="77777777" w:rsidR="00DD57B3" w:rsidRPr="00A1648F" w:rsidRDefault="00DD57B3" w:rsidP="009876D7">
            <w:pPr>
              <w:jc w:val="center"/>
              <w:rPr>
                <w:rFonts w:cs="Arial"/>
                <w:sz w:val="16"/>
                <w:szCs w:val="16"/>
              </w:rPr>
            </w:pPr>
            <w:r w:rsidRPr="00A1648F">
              <w:rPr>
                <w:rFonts w:cs="Arial"/>
                <w:sz w:val="16"/>
                <w:szCs w:val="16"/>
              </w:rPr>
              <w:t>180,31</w:t>
            </w:r>
          </w:p>
        </w:tc>
      </w:tr>
      <w:tr w:rsidR="00DD57B3" w:rsidRPr="00A1648F" w14:paraId="480256D6" w14:textId="77777777" w:rsidTr="009876D7">
        <w:trPr>
          <w:trHeight w:val="225"/>
        </w:trPr>
        <w:tc>
          <w:tcPr>
            <w:tcW w:w="1202" w:type="dxa"/>
            <w:tcBorders>
              <w:top w:val="nil"/>
              <w:left w:val="single" w:sz="8" w:space="0" w:color="auto"/>
              <w:bottom w:val="single" w:sz="4" w:space="0" w:color="auto"/>
              <w:right w:val="nil"/>
            </w:tcBorders>
            <w:shd w:val="clear" w:color="000000" w:fill="FFFFFF"/>
            <w:noWrap/>
            <w:vAlign w:val="bottom"/>
            <w:hideMark/>
          </w:tcPr>
          <w:p w14:paraId="46F079A4" w14:textId="77777777" w:rsidR="00DD57B3" w:rsidRPr="00A1648F" w:rsidRDefault="00DD57B3" w:rsidP="009876D7">
            <w:pPr>
              <w:jc w:val="center"/>
              <w:rPr>
                <w:rFonts w:cs="Arial"/>
                <w:sz w:val="16"/>
                <w:szCs w:val="16"/>
              </w:rPr>
            </w:pPr>
            <w:r w:rsidRPr="00A1648F">
              <w:rPr>
                <w:rFonts w:cs="Arial"/>
                <w:sz w:val="16"/>
                <w:szCs w:val="16"/>
              </w:rPr>
              <w:t>Silnoproud</w:t>
            </w:r>
          </w:p>
        </w:tc>
        <w:tc>
          <w:tcPr>
            <w:tcW w:w="4175" w:type="dxa"/>
            <w:tcBorders>
              <w:top w:val="nil"/>
              <w:left w:val="single" w:sz="8" w:space="0" w:color="auto"/>
              <w:bottom w:val="single" w:sz="4" w:space="0" w:color="auto"/>
              <w:right w:val="single" w:sz="4" w:space="0" w:color="auto"/>
            </w:tcBorders>
            <w:shd w:val="clear" w:color="000000" w:fill="FFFFFF"/>
            <w:noWrap/>
            <w:vAlign w:val="bottom"/>
            <w:hideMark/>
          </w:tcPr>
          <w:p w14:paraId="127753F6" w14:textId="77777777" w:rsidR="00DD57B3" w:rsidRPr="00A1648F" w:rsidRDefault="00DD57B3" w:rsidP="009876D7">
            <w:pPr>
              <w:rPr>
                <w:rFonts w:cs="Arial"/>
                <w:sz w:val="16"/>
                <w:szCs w:val="16"/>
              </w:rPr>
            </w:pPr>
            <w:r w:rsidRPr="00A1648F">
              <w:rPr>
                <w:rFonts w:cs="Arial"/>
                <w:sz w:val="16"/>
                <w:szCs w:val="16"/>
              </w:rPr>
              <w:t>Zásuvkové rozvody a ostatní</w:t>
            </w:r>
          </w:p>
        </w:tc>
        <w:tc>
          <w:tcPr>
            <w:tcW w:w="1276" w:type="dxa"/>
            <w:tcBorders>
              <w:top w:val="nil"/>
              <w:left w:val="nil"/>
              <w:bottom w:val="single" w:sz="4" w:space="0" w:color="auto"/>
              <w:right w:val="single" w:sz="4" w:space="0" w:color="auto"/>
            </w:tcBorders>
            <w:shd w:val="clear" w:color="000000" w:fill="FFFFFF"/>
            <w:noWrap/>
            <w:vAlign w:val="bottom"/>
            <w:hideMark/>
          </w:tcPr>
          <w:p w14:paraId="06DCAD82" w14:textId="77777777" w:rsidR="00DD57B3" w:rsidRPr="00A1648F" w:rsidRDefault="00DD57B3" w:rsidP="009876D7">
            <w:pPr>
              <w:jc w:val="center"/>
              <w:rPr>
                <w:rFonts w:cs="Arial"/>
                <w:color w:val="000000"/>
                <w:sz w:val="16"/>
                <w:szCs w:val="16"/>
              </w:rPr>
            </w:pPr>
            <w:r w:rsidRPr="00A1648F">
              <w:rPr>
                <w:rFonts w:cs="Arial"/>
                <w:color w:val="000000"/>
                <w:sz w:val="16"/>
                <w:szCs w:val="16"/>
              </w:rPr>
              <w:t>56,20</w:t>
            </w:r>
          </w:p>
        </w:tc>
        <w:tc>
          <w:tcPr>
            <w:tcW w:w="1134" w:type="dxa"/>
            <w:tcBorders>
              <w:top w:val="nil"/>
              <w:left w:val="nil"/>
              <w:bottom w:val="single" w:sz="4" w:space="0" w:color="auto"/>
              <w:right w:val="single" w:sz="4" w:space="0" w:color="auto"/>
            </w:tcBorders>
            <w:shd w:val="clear" w:color="000000" w:fill="FFFFFF"/>
            <w:noWrap/>
            <w:vAlign w:val="bottom"/>
            <w:hideMark/>
          </w:tcPr>
          <w:p w14:paraId="5AF8FCFC" w14:textId="77777777" w:rsidR="00DD57B3" w:rsidRPr="00A1648F" w:rsidRDefault="00DD57B3" w:rsidP="009876D7">
            <w:pPr>
              <w:jc w:val="center"/>
              <w:rPr>
                <w:rFonts w:cs="Arial"/>
                <w:color w:val="000000"/>
                <w:sz w:val="16"/>
                <w:szCs w:val="16"/>
              </w:rPr>
            </w:pPr>
            <w:r w:rsidRPr="00A1648F">
              <w:rPr>
                <w:rFonts w:cs="Arial"/>
                <w:color w:val="000000"/>
                <w:sz w:val="16"/>
                <w:szCs w:val="16"/>
              </w:rPr>
              <w:t>0,1</w:t>
            </w:r>
          </w:p>
        </w:tc>
        <w:tc>
          <w:tcPr>
            <w:tcW w:w="992" w:type="dxa"/>
            <w:tcBorders>
              <w:top w:val="nil"/>
              <w:left w:val="nil"/>
              <w:bottom w:val="single" w:sz="4" w:space="0" w:color="auto"/>
              <w:right w:val="single" w:sz="8" w:space="0" w:color="auto"/>
            </w:tcBorders>
            <w:shd w:val="clear" w:color="000000" w:fill="FFFFFF"/>
            <w:noWrap/>
            <w:vAlign w:val="bottom"/>
            <w:hideMark/>
          </w:tcPr>
          <w:p w14:paraId="1D0E488F" w14:textId="77777777" w:rsidR="00DD57B3" w:rsidRPr="00A1648F" w:rsidRDefault="00DD57B3" w:rsidP="009876D7">
            <w:pPr>
              <w:jc w:val="center"/>
              <w:rPr>
                <w:rFonts w:cs="Arial"/>
                <w:sz w:val="16"/>
                <w:szCs w:val="16"/>
              </w:rPr>
            </w:pPr>
            <w:r w:rsidRPr="00A1648F">
              <w:rPr>
                <w:rFonts w:cs="Arial"/>
                <w:sz w:val="16"/>
                <w:szCs w:val="16"/>
              </w:rPr>
              <w:t>5,62</w:t>
            </w:r>
          </w:p>
        </w:tc>
      </w:tr>
      <w:tr w:rsidR="00DD57B3" w:rsidRPr="00A1648F" w14:paraId="20DDDF48" w14:textId="77777777" w:rsidTr="009876D7">
        <w:trPr>
          <w:trHeight w:val="225"/>
        </w:trPr>
        <w:tc>
          <w:tcPr>
            <w:tcW w:w="1202" w:type="dxa"/>
            <w:tcBorders>
              <w:top w:val="nil"/>
              <w:left w:val="single" w:sz="8" w:space="0" w:color="auto"/>
              <w:bottom w:val="single" w:sz="4" w:space="0" w:color="auto"/>
              <w:right w:val="nil"/>
            </w:tcBorders>
            <w:shd w:val="clear" w:color="000000" w:fill="FFFFFF"/>
            <w:noWrap/>
            <w:vAlign w:val="bottom"/>
            <w:hideMark/>
          </w:tcPr>
          <w:p w14:paraId="1CCA351F" w14:textId="77777777" w:rsidR="00DD57B3" w:rsidRPr="00A1648F" w:rsidRDefault="00DD57B3" w:rsidP="009876D7">
            <w:pPr>
              <w:jc w:val="center"/>
              <w:rPr>
                <w:rFonts w:cs="Arial"/>
                <w:sz w:val="16"/>
                <w:szCs w:val="16"/>
              </w:rPr>
            </w:pPr>
            <w:r w:rsidRPr="00A1648F">
              <w:rPr>
                <w:rFonts w:cs="Arial"/>
                <w:sz w:val="16"/>
                <w:szCs w:val="16"/>
              </w:rPr>
              <w:t>Silnoproud</w:t>
            </w:r>
          </w:p>
        </w:tc>
        <w:tc>
          <w:tcPr>
            <w:tcW w:w="4175" w:type="dxa"/>
            <w:tcBorders>
              <w:top w:val="nil"/>
              <w:left w:val="single" w:sz="8" w:space="0" w:color="auto"/>
              <w:bottom w:val="single" w:sz="4" w:space="0" w:color="auto"/>
              <w:right w:val="single" w:sz="4" w:space="0" w:color="auto"/>
            </w:tcBorders>
            <w:shd w:val="clear" w:color="000000" w:fill="FFFFFF"/>
            <w:noWrap/>
            <w:vAlign w:val="bottom"/>
            <w:hideMark/>
          </w:tcPr>
          <w:p w14:paraId="1464B6E3" w14:textId="77777777" w:rsidR="00DD57B3" w:rsidRPr="00A1648F" w:rsidRDefault="00DD57B3" w:rsidP="009876D7">
            <w:pPr>
              <w:rPr>
                <w:rFonts w:cs="Arial"/>
                <w:sz w:val="16"/>
                <w:szCs w:val="16"/>
              </w:rPr>
            </w:pPr>
            <w:r w:rsidRPr="00A1648F">
              <w:rPr>
                <w:rFonts w:cs="Arial"/>
                <w:sz w:val="16"/>
                <w:szCs w:val="16"/>
              </w:rPr>
              <w:t>Rozváděče RMS (rekonstrukce družiny RMS1 + RMS2)</w:t>
            </w:r>
          </w:p>
        </w:tc>
        <w:tc>
          <w:tcPr>
            <w:tcW w:w="1276" w:type="dxa"/>
            <w:tcBorders>
              <w:top w:val="nil"/>
              <w:left w:val="nil"/>
              <w:bottom w:val="single" w:sz="4" w:space="0" w:color="auto"/>
              <w:right w:val="single" w:sz="4" w:space="0" w:color="auto"/>
            </w:tcBorders>
            <w:shd w:val="clear" w:color="000000" w:fill="FFFFFF"/>
            <w:noWrap/>
            <w:vAlign w:val="bottom"/>
            <w:hideMark/>
          </w:tcPr>
          <w:p w14:paraId="76C8E705" w14:textId="77777777" w:rsidR="00DD57B3" w:rsidRPr="00A1648F" w:rsidRDefault="00DD57B3" w:rsidP="009876D7">
            <w:pPr>
              <w:jc w:val="center"/>
              <w:rPr>
                <w:rFonts w:cs="Arial"/>
                <w:color w:val="000000"/>
                <w:sz w:val="16"/>
                <w:szCs w:val="16"/>
              </w:rPr>
            </w:pPr>
            <w:r w:rsidRPr="00A1648F">
              <w:rPr>
                <w:rFonts w:cs="Arial"/>
                <w:color w:val="000000"/>
                <w:sz w:val="16"/>
                <w:szCs w:val="16"/>
              </w:rPr>
              <w:t>19,30</w:t>
            </w:r>
          </w:p>
        </w:tc>
        <w:tc>
          <w:tcPr>
            <w:tcW w:w="1134" w:type="dxa"/>
            <w:tcBorders>
              <w:top w:val="nil"/>
              <w:left w:val="nil"/>
              <w:bottom w:val="single" w:sz="4" w:space="0" w:color="auto"/>
              <w:right w:val="single" w:sz="4" w:space="0" w:color="auto"/>
            </w:tcBorders>
            <w:shd w:val="clear" w:color="000000" w:fill="FFFFFF"/>
            <w:noWrap/>
            <w:vAlign w:val="bottom"/>
            <w:hideMark/>
          </w:tcPr>
          <w:p w14:paraId="1453B2BD" w14:textId="77777777" w:rsidR="00DD57B3" w:rsidRPr="00A1648F" w:rsidRDefault="00DD57B3" w:rsidP="009876D7">
            <w:pPr>
              <w:jc w:val="center"/>
              <w:rPr>
                <w:rFonts w:cs="Arial"/>
                <w:color w:val="000000"/>
                <w:sz w:val="16"/>
                <w:szCs w:val="16"/>
              </w:rPr>
            </w:pPr>
            <w:r w:rsidRPr="00A1648F">
              <w:rPr>
                <w:rFonts w:cs="Arial"/>
                <w:color w:val="000000"/>
                <w:sz w:val="16"/>
                <w:szCs w:val="16"/>
              </w:rPr>
              <w:t> </w:t>
            </w:r>
          </w:p>
        </w:tc>
        <w:tc>
          <w:tcPr>
            <w:tcW w:w="992" w:type="dxa"/>
            <w:tcBorders>
              <w:top w:val="nil"/>
              <w:left w:val="nil"/>
              <w:bottom w:val="single" w:sz="4" w:space="0" w:color="auto"/>
              <w:right w:val="single" w:sz="8" w:space="0" w:color="auto"/>
            </w:tcBorders>
            <w:shd w:val="clear" w:color="000000" w:fill="FFFFFF"/>
            <w:noWrap/>
            <w:vAlign w:val="bottom"/>
            <w:hideMark/>
          </w:tcPr>
          <w:p w14:paraId="69FCC351" w14:textId="77777777" w:rsidR="00DD57B3" w:rsidRPr="00A1648F" w:rsidRDefault="00DD57B3" w:rsidP="009876D7">
            <w:pPr>
              <w:jc w:val="center"/>
              <w:rPr>
                <w:rFonts w:cs="Arial"/>
                <w:sz w:val="16"/>
                <w:szCs w:val="16"/>
              </w:rPr>
            </w:pPr>
            <w:r w:rsidRPr="00A1648F">
              <w:rPr>
                <w:rFonts w:cs="Arial"/>
                <w:sz w:val="16"/>
                <w:szCs w:val="16"/>
              </w:rPr>
              <w:t>19,30</w:t>
            </w:r>
          </w:p>
        </w:tc>
      </w:tr>
      <w:tr w:rsidR="00DD57B3" w:rsidRPr="00A1648F" w14:paraId="3078C37C" w14:textId="77777777" w:rsidTr="009876D7">
        <w:trPr>
          <w:trHeight w:val="225"/>
        </w:trPr>
        <w:tc>
          <w:tcPr>
            <w:tcW w:w="1202" w:type="dxa"/>
            <w:tcBorders>
              <w:top w:val="nil"/>
              <w:left w:val="single" w:sz="8" w:space="0" w:color="auto"/>
              <w:bottom w:val="single" w:sz="4" w:space="0" w:color="auto"/>
              <w:right w:val="nil"/>
            </w:tcBorders>
            <w:shd w:val="clear" w:color="000000" w:fill="FFFFFF"/>
            <w:noWrap/>
            <w:vAlign w:val="bottom"/>
            <w:hideMark/>
          </w:tcPr>
          <w:p w14:paraId="7ACB935C" w14:textId="77777777" w:rsidR="00DD57B3" w:rsidRPr="00A1648F" w:rsidRDefault="00DD57B3" w:rsidP="009876D7">
            <w:pPr>
              <w:jc w:val="center"/>
              <w:rPr>
                <w:rFonts w:cs="Arial"/>
                <w:sz w:val="16"/>
                <w:szCs w:val="16"/>
              </w:rPr>
            </w:pPr>
            <w:r w:rsidRPr="00A1648F">
              <w:rPr>
                <w:rFonts w:cs="Arial"/>
                <w:sz w:val="16"/>
                <w:szCs w:val="16"/>
              </w:rPr>
              <w:t>Silnoproud</w:t>
            </w:r>
          </w:p>
        </w:tc>
        <w:tc>
          <w:tcPr>
            <w:tcW w:w="4175" w:type="dxa"/>
            <w:tcBorders>
              <w:top w:val="nil"/>
              <w:left w:val="single" w:sz="8" w:space="0" w:color="auto"/>
              <w:bottom w:val="single" w:sz="4" w:space="0" w:color="auto"/>
              <w:right w:val="single" w:sz="4" w:space="0" w:color="auto"/>
            </w:tcBorders>
            <w:shd w:val="clear" w:color="000000" w:fill="FFFFFF"/>
            <w:noWrap/>
            <w:vAlign w:val="bottom"/>
            <w:hideMark/>
          </w:tcPr>
          <w:p w14:paraId="6EE13830" w14:textId="77777777" w:rsidR="00DD57B3" w:rsidRPr="00A1648F" w:rsidRDefault="00DD57B3" w:rsidP="009876D7">
            <w:pPr>
              <w:rPr>
                <w:rFonts w:cs="Arial"/>
                <w:sz w:val="16"/>
                <w:szCs w:val="16"/>
              </w:rPr>
            </w:pPr>
            <w:r w:rsidRPr="00A1648F">
              <w:rPr>
                <w:rFonts w:cs="Arial"/>
                <w:sz w:val="16"/>
                <w:szCs w:val="16"/>
              </w:rPr>
              <w:t>Rozváděč RMU (</w:t>
            </w:r>
            <w:proofErr w:type="spellStart"/>
            <w:r w:rsidRPr="00A1648F">
              <w:rPr>
                <w:rFonts w:cs="Arial"/>
                <w:sz w:val="16"/>
                <w:szCs w:val="16"/>
              </w:rPr>
              <w:t>Diamo</w:t>
            </w:r>
            <w:proofErr w:type="spellEnd"/>
            <w:r w:rsidRPr="00A1648F">
              <w:rPr>
                <w:rFonts w:cs="Arial"/>
                <w:sz w:val="16"/>
                <w:szCs w:val="16"/>
              </w:rPr>
              <w:t>)</w:t>
            </w:r>
          </w:p>
        </w:tc>
        <w:tc>
          <w:tcPr>
            <w:tcW w:w="1276" w:type="dxa"/>
            <w:tcBorders>
              <w:top w:val="nil"/>
              <w:left w:val="nil"/>
              <w:bottom w:val="single" w:sz="4" w:space="0" w:color="auto"/>
              <w:right w:val="single" w:sz="4" w:space="0" w:color="auto"/>
            </w:tcBorders>
            <w:shd w:val="clear" w:color="000000" w:fill="FFFFFF"/>
            <w:noWrap/>
            <w:vAlign w:val="bottom"/>
            <w:hideMark/>
          </w:tcPr>
          <w:p w14:paraId="51358EBC" w14:textId="77777777" w:rsidR="00DD57B3" w:rsidRPr="00A1648F" w:rsidRDefault="00DD57B3" w:rsidP="009876D7">
            <w:pPr>
              <w:jc w:val="center"/>
              <w:rPr>
                <w:rFonts w:cs="Arial"/>
                <w:color w:val="000000"/>
                <w:sz w:val="16"/>
                <w:szCs w:val="16"/>
              </w:rPr>
            </w:pPr>
            <w:r w:rsidRPr="00A1648F">
              <w:rPr>
                <w:rFonts w:cs="Arial"/>
                <w:color w:val="000000"/>
                <w:sz w:val="16"/>
                <w:szCs w:val="16"/>
              </w:rPr>
              <w:t>1,00</w:t>
            </w:r>
          </w:p>
        </w:tc>
        <w:tc>
          <w:tcPr>
            <w:tcW w:w="1134" w:type="dxa"/>
            <w:tcBorders>
              <w:top w:val="nil"/>
              <w:left w:val="nil"/>
              <w:bottom w:val="single" w:sz="4" w:space="0" w:color="auto"/>
              <w:right w:val="single" w:sz="4" w:space="0" w:color="auto"/>
            </w:tcBorders>
            <w:shd w:val="clear" w:color="000000" w:fill="FFFFFF"/>
            <w:noWrap/>
            <w:vAlign w:val="bottom"/>
            <w:hideMark/>
          </w:tcPr>
          <w:p w14:paraId="0EB1A189" w14:textId="77777777" w:rsidR="00DD57B3" w:rsidRPr="00A1648F" w:rsidRDefault="00DD57B3" w:rsidP="009876D7">
            <w:pPr>
              <w:jc w:val="center"/>
              <w:rPr>
                <w:rFonts w:cs="Arial"/>
                <w:color w:val="000000"/>
                <w:sz w:val="16"/>
                <w:szCs w:val="16"/>
              </w:rPr>
            </w:pPr>
            <w:r w:rsidRPr="00A1648F">
              <w:rPr>
                <w:rFonts w:cs="Arial"/>
                <w:color w:val="000000"/>
                <w:sz w:val="16"/>
                <w:szCs w:val="16"/>
              </w:rPr>
              <w:t>0,7</w:t>
            </w:r>
          </w:p>
        </w:tc>
        <w:tc>
          <w:tcPr>
            <w:tcW w:w="992" w:type="dxa"/>
            <w:tcBorders>
              <w:top w:val="nil"/>
              <w:left w:val="nil"/>
              <w:bottom w:val="single" w:sz="4" w:space="0" w:color="auto"/>
              <w:right w:val="single" w:sz="8" w:space="0" w:color="auto"/>
            </w:tcBorders>
            <w:shd w:val="clear" w:color="000000" w:fill="FFFFFF"/>
            <w:noWrap/>
            <w:vAlign w:val="bottom"/>
            <w:hideMark/>
          </w:tcPr>
          <w:p w14:paraId="4F8EB313" w14:textId="77777777" w:rsidR="00DD57B3" w:rsidRPr="00A1648F" w:rsidRDefault="00DD57B3" w:rsidP="009876D7">
            <w:pPr>
              <w:jc w:val="center"/>
              <w:rPr>
                <w:rFonts w:cs="Arial"/>
                <w:sz w:val="16"/>
                <w:szCs w:val="16"/>
              </w:rPr>
            </w:pPr>
            <w:r w:rsidRPr="00A1648F">
              <w:rPr>
                <w:rFonts w:cs="Arial"/>
                <w:sz w:val="16"/>
                <w:szCs w:val="16"/>
              </w:rPr>
              <w:t>0,70</w:t>
            </w:r>
          </w:p>
        </w:tc>
      </w:tr>
      <w:tr w:rsidR="00DD57B3" w:rsidRPr="00A1648F" w14:paraId="66C71FE1" w14:textId="77777777" w:rsidTr="009876D7">
        <w:trPr>
          <w:trHeight w:val="225"/>
        </w:trPr>
        <w:tc>
          <w:tcPr>
            <w:tcW w:w="1202" w:type="dxa"/>
            <w:tcBorders>
              <w:top w:val="nil"/>
              <w:left w:val="single" w:sz="8" w:space="0" w:color="auto"/>
              <w:bottom w:val="single" w:sz="4" w:space="0" w:color="auto"/>
              <w:right w:val="nil"/>
            </w:tcBorders>
            <w:shd w:val="clear" w:color="000000" w:fill="FFFFFF"/>
            <w:noWrap/>
            <w:vAlign w:val="bottom"/>
            <w:hideMark/>
          </w:tcPr>
          <w:p w14:paraId="23F02EE3" w14:textId="77777777" w:rsidR="00DD57B3" w:rsidRPr="00A1648F" w:rsidRDefault="00DD57B3" w:rsidP="009876D7">
            <w:pPr>
              <w:jc w:val="center"/>
              <w:rPr>
                <w:rFonts w:cs="Arial"/>
                <w:sz w:val="16"/>
                <w:szCs w:val="16"/>
              </w:rPr>
            </w:pPr>
            <w:r w:rsidRPr="00A1648F">
              <w:rPr>
                <w:rFonts w:cs="Arial"/>
                <w:sz w:val="16"/>
                <w:szCs w:val="16"/>
              </w:rPr>
              <w:t>Silnoproud</w:t>
            </w:r>
          </w:p>
        </w:tc>
        <w:tc>
          <w:tcPr>
            <w:tcW w:w="4175" w:type="dxa"/>
            <w:tcBorders>
              <w:top w:val="nil"/>
              <w:left w:val="single" w:sz="8" w:space="0" w:color="auto"/>
              <w:bottom w:val="single" w:sz="4" w:space="0" w:color="auto"/>
              <w:right w:val="single" w:sz="4" w:space="0" w:color="auto"/>
            </w:tcBorders>
            <w:shd w:val="clear" w:color="000000" w:fill="FFFFFF"/>
            <w:noWrap/>
            <w:vAlign w:val="bottom"/>
            <w:hideMark/>
          </w:tcPr>
          <w:p w14:paraId="50436ED7" w14:textId="77777777" w:rsidR="00DD57B3" w:rsidRPr="00A1648F" w:rsidRDefault="00DD57B3" w:rsidP="009876D7">
            <w:pPr>
              <w:rPr>
                <w:rFonts w:cs="Arial"/>
                <w:sz w:val="16"/>
                <w:szCs w:val="16"/>
              </w:rPr>
            </w:pPr>
            <w:r w:rsidRPr="00A1648F">
              <w:rPr>
                <w:rFonts w:cs="Arial"/>
                <w:sz w:val="16"/>
                <w:szCs w:val="16"/>
              </w:rPr>
              <w:t>Rozváděč kotelna RK-P</w:t>
            </w:r>
          </w:p>
        </w:tc>
        <w:tc>
          <w:tcPr>
            <w:tcW w:w="1276" w:type="dxa"/>
            <w:tcBorders>
              <w:top w:val="nil"/>
              <w:left w:val="nil"/>
              <w:bottom w:val="single" w:sz="4" w:space="0" w:color="auto"/>
              <w:right w:val="single" w:sz="4" w:space="0" w:color="auto"/>
            </w:tcBorders>
            <w:shd w:val="clear" w:color="000000" w:fill="FFFFFF"/>
            <w:noWrap/>
            <w:vAlign w:val="bottom"/>
            <w:hideMark/>
          </w:tcPr>
          <w:p w14:paraId="460006AC" w14:textId="77777777" w:rsidR="00DD57B3" w:rsidRPr="00A1648F" w:rsidRDefault="00DD57B3" w:rsidP="009876D7">
            <w:pPr>
              <w:jc w:val="center"/>
              <w:rPr>
                <w:rFonts w:cs="Arial"/>
                <w:color w:val="000000"/>
                <w:sz w:val="16"/>
                <w:szCs w:val="16"/>
              </w:rPr>
            </w:pPr>
            <w:r w:rsidRPr="00A1648F">
              <w:rPr>
                <w:rFonts w:cs="Arial"/>
                <w:color w:val="000000"/>
                <w:sz w:val="16"/>
                <w:szCs w:val="16"/>
              </w:rPr>
              <w:t>4,70</w:t>
            </w:r>
          </w:p>
        </w:tc>
        <w:tc>
          <w:tcPr>
            <w:tcW w:w="1134" w:type="dxa"/>
            <w:tcBorders>
              <w:top w:val="nil"/>
              <w:left w:val="nil"/>
              <w:bottom w:val="single" w:sz="4" w:space="0" w:color="auto"/>
              <w:right w:val="single" w:sz="4" w:space="0" w:color="auto"/>
            </w:tcBorders>
            <w:shd w:val="clear" w:color="000000" w:fill="FFFFFF"/>
            <w:noWrap/>
            <w:vAlign w:val="bottom"/>
            <w:hideMark/>
          </w:tcPr>
          <w:p w14:paraId="0A0CC2CA" w14:textId="77777777" w:rsidR="00DD57B3" w:rsidRPr="00A1648F" w:rsidRDefault="00DD57B3" w:rsidP="009876D7">
            <w:pPr>
              <w:jc w:val="center"/>
              <w:rPr>
                <w:rFonts w:cs="Arial"/>
                <w:color w:val="000000"/>
                <w:sz w:val="16"/>
                <w:szCs w:val="16"/>
              </w:rPr>
            </w:pPr>
            <w:r w:rsidRPr="00A1648F">
              <w:rPr>
                <w:rFonts w:cs="Arial"/>
                <w:color w:val="000000"/>
                <w:sz w:val="16"/>
                <w:szCs w:val="16"/>
              </w:rPr>
              <w:t>0,8</w:t>
            </w:r>
          </w:p>
        </w:tc>
        <w:tc>
          <w:tcPr>
            <w:tcW w:w="992" w:type="dxa"/>
            <w:tcBorders>
              <w:top w:val="nil"/>
              <w:left w:val="nil"/>
              <w:bottom w:val="single" w:sz="4" w:space="0" w:color="auto"/>
              <w:right w:val="single" w:sz="8" w:space="0" w:color="auto"/>
            </w:tcBorders>
            <w:shd w:val="clear" w:color="000000" w:fill="FFFFFF"/>
            <w:noWrap/>
            <w:vAlign w:val="bottom"/>
            <w:hideMark/>
          </w:tcPr>
          <w:p w14:paraId="26996BBE" w14:textId="77777777" w:rsidR="00DD57B3" w:rsidRPr="00A1648F" w:rsidRDefault="00DD57B3" w:rsidP="009876D7">
            <w:pPr>
              <w:jc w:val="center"/>
              <w:rPr>
                <w:rFonts w:cs="Arial"/>
                <w:sz w:val="16"/>
                <w:szCs w:val="16"/>
              </w:rPr>
            </w:pPr>
            <w:r w:rsidRPr="00A1648F">
              <w:rPr>
                <w:rFonts w:cs="Arial"/>
                <w:sz w:val="16"/>
                <w:szCs w:val="16"/>
              </w:rPr>
              <w:t>3,76</w:t>
            </w:r>
          </w:p>
        </w:tc>
      </w:tr>
      <w:tr w:rsidR="00DD57B3" w:rsidRPr="00A1648F" w14:paraId="62F6BCC3" w14:textId="77777777" w:rsidTr="009876D7">
        <w:trPr>
          <w:trHeight w:val="225"/>
        </w:trPr>
        <w:tc>
          <w:tcPr>
            <w:tcW w:w="1202" w:type="dxa"/>
            <w:tcBorders>
              <w:top w:val="nil"/>
              <w:left w:val="single" w:sz="8" w:space="0" w:color="auto"/>
              <w:bottom w:val="single" w:sz="4" w:space="0" w:color="auto"/>
              <w:right w:val="nil"/>
            </w:tcBorders>
            <w:shd w:val="clear" w:color="000000" w:fill="FFFFFF"/>
            <w:noWrap/>
            <w:vAlign w:val="bottom"/>
            <w:hideMark/>
          </w:tcPr>
          <w:p w14:paraId="001EDC00" w14:textId="77777777" w:rsidR="00DD57B3" w:rsidRPr="00A1648F" w:rsidRDefault="00DD57B3" w:rsidP="009876D7">
            <w:pPr>
              <w:jc w:val="center"/>
              <w:rPr>
                <w:rFonts w:cs="Arial"/>
                <w:sz w:val="16"/>
                <w:szCs w:val="16"/>
              </w:rPr>
            </w:pPr>
            <w:r w:rsidRPr="00A1648F">
              <w:rPr>
                <w:rFonts w:cs="Arial"/>
                <w:sz w:val="16"/>
                <w:szCs w:val="16"/>
              </w:rPr>
              <w:t>Stavba</w:t>
            </w:r>
          </w:p>
        </w:tc>
        <w:tc>
          <w:tcPr>
            <w:tcW w:w="4175" w:type="dxa"/>
            <w:tcBorders>
              <w:top w:val="nil"/>
              <w:left w:val="single" w:sz="8" w:space="0" w:color="auto"/>
              <w:bottom w:val="single" w:sz="4" w:space="0" w:color="auto"/>
              <w:right w:val="single" w:sz="4" w:space="0" w:color="auto"/>
            </w:tcBorders>
            <w:shd w:val="clear" w:color="000000" w:fill="FFFFFF"/>
            <w:noWrap/>
            <w:vAlign w:val="bottom"/>
            <w:hideMark/>
          </w:tcPr>
          <w:p w14:paraId="3AEA96A3" w14:textId="77777777" w:rsidR="00DD57B3" w:rsidRPr="00A1648F" w:rsidRDefault="00DD57B3" w:rsidP="009876D7">
            <w:pPr>
              <w:rPr>
                <w:rFonts w:cs="Arial"/>
                <w:sz w:val="16"/>
                <w:szCs w:val="16"/>
              </w:rPr>
            </w:pPr>
            <w:proofErr w:type="spellStart"/>
            <w:r w:rsidRPr="00A1648F">
              <w:rPr>
                <w:rFonts w:cs="Arial"/>
                <w:sz w:val="16"/>
                <w:szCs w:val="16"/>
              </w:rPr>
              <w:t>Plošinvý</w:t>
            </w:r>
            <w:proofErr w:type="spellEnd"/>
            <w:r w:rsidRPr="00A1648F">
              <w:rPr>
                <w:rFonts w:cs="Arial"/>
                <w:sz w:val="16"/>
                <w:szCs w:val="16"/>
              </w:rPr>
              <w:t xml:space="preserve"> výtah</w:t>
            </w:r>
          </w:p>
        </w:tc>
        <w:tc>
          <w:tcPr>
            <w:tcW w:w="1276" w:type="dxa"/>
            <w:tcBorders>
              <w:top w:val="nil"/>
              <w:left w:val="nil"/>
              <w:bottom w:val="single" w:sz="4" w:space="0" w:color="auto"/>
              <w:right w:val="single" w:sz="4" w:space="0" w:color="auto"/>
            </w:tcBorders>
            <w:shd w:val="clear" w:color="000000" w:fill="FFFFFF"/>
            <w:noWrap/>
            <w:vAlign w:val="bottom"/>
            <w:hideMark/>
          </w:tcPr>
          <w:p w14:paraId="54A1AC41" w14:textId="77777777" w:rsidR="00DD57B3" w:rsidRPr="00A1648F" w:rsidRDefault="00DD57B3" w:rsidP="009876D7">
            <w:pPr>
              <w:jc w:val="center"/>
              <w:rPr>
                <w:rFonts w:cs="Arial"/>
                <w:color w:val="000000"/>
                <w:sz w:val="16"/>
                <w:szCs w:val="16"/>
              </w:rPr>
            </w:pPr>
            <w:r w:rsidRPr="00A1648F">
              <w:rPr>
                <w:rFonts w:cs="Arial"/>
                <w:color w:val="000000"/>
                <w:sz w:val="16"/>
                <w:szCs w:val="16"/>
              </w:rPr>
              <w:t>2,20</w:t>
            </w:r>
          </w:p>
        </w:tc>
        <w:tc>
          <w:tcPr>
            <w:tcW w:w="1134" w:type="dxa"/>
            <w:tcBorders>
              <w:top w:val="nil"/>
              <w:left w:val="nil"/>
              <w:bottom w:val="single" w:sz="4" w:space="0" w:color="auto"/>
              <w:right w:val="single" w:sz="4" w:space="0" w:color="auto"/>
            </w:tcBorders>
            <w:shd w:val="clear" w:color="000000" w:fill="FFFFFF"/>
            <w:noWrap/>
            <w:vAlign w:val="bottom"/>
            <w:hideMark/>
          </w:tcPr>
          <w:p w14:paraId="595A14F3" w14:textId="77777777" w:rsidR="00DD57B3" w:rsidRPr="00A1648F" w:rsidRDefault="00DD57B3" w:rsidP="009876D7">
            <w:pPr>
              <w:jc w:val="center"/>
              <w:rPr>
                <w:rFonts w:cs="Arial"/>
                <w:color w:val="000000"/>
                <w:sz w:val="16"/>
                <w:szCs w:val="16"/>
              </w:rPr>
            </w:pPr>
            <w:r w:rsidRPr="00A1648F">
              <w:rPr>
                <w:rFonts w:cs="Arial"/>
                <w:color w:val="000000"/>
                <w:sz w:val="16"/>
                <w:szCs w:val="16"/>
              </w:rPr>
              <w:t>0,2</w:t>
            </w:r>
          </w:p>
        </w:tc>
        <w:tc>
          <w:tcPr>
            <w:tcW w:w="992" w:type="dxa"/>
            <w:tcBorders>
              <w:top w:val="nil"/>
              <w:left w:val="nil"/>
              <w:bottom w:val="single" w:sz="4" w:space="0" w:color="auto"/>
              <w:right w:val="single" w:sz="8" w:space="0" w:color="auto"/>
            </w:tcBorders>
            <w:shd w:val="clear" w:color="000000" w:fill="FFFFFF"/>
            <w:noWrap/>
            <w:vAlign w:val="bottom"/>
            <w:hideMark/>
          </w:tcPr>
          <w:p w14:paraId="6FE29839" w14:textId="77777777" w:rsidR="00DD57B3" w:rsidRPr="00A1648F" w:rsidRDefault="00DD57B3" w:rsidP="009876D7">
            <w:pPr>
              <w:jc w:val="center"/>
              <w:rPr>
                <w:rFonts w:cs="Arial"/>
                <w:sz w:val="16"/>
                <w:szCs w:val="16"/>
              </w:rPr>
            </w:pPr>
            <w:r w:rsidRPr="00A1648F">
              <w:rPr>
                <w:rFonts w:cs="Arial"/>
                <w:sz w:val="16"/>
                <w:szCs w:val="16"/>
              </w:rPr>
              <w:t>0,44</w:t>
            </w:r>
          </w:p>
        </w:tc>
      </w:tr>
      <w:tr w:rsidR="00DD57B3" w:rsidRPr="00A1648F" w14:paraId="1F1CD6FC" w14:textId="77777777" w:rsidTr="009876D7">
        <w:trPr>
          <w:trHeight w:val="225"/>
        </w:trPr>
        <w:tc>
          <w:tcPr>
            <w:tcW w:w="1202" w:type="dxa"/>
            <w:tcBorders>
              <w:top w:val="nil"/>
              <w:left w:val="single" w:sz="8" w:space="0" w:color="auto"/>
              <w:bottom w:val="nil"/>
              <w:right w:val="nil"/>
            </w:tcBorders>
            <w:shd w:val="clear" w:color="000000" w:fill="FFFFFF"/>
            <w:noWrap/>
            <w:vAlign w:val="bottom"/>
            <w:hideMark/>
          </w:tcPr>
          <w:p w14:paraId="2EB480FF" w14:textId="77777777" w:rsidR="00DD57B3" w:rsidRPr="00A1648F" w:rsidRDefault="00DD57B3" w:rsidP="009876D7">
            <w:pPr>
              <w:jc w:val="center"/>
              <w:rPr>
                <w:rFonts w:cs="Arial"/>
                <w:sz w:val="16"/>
                <w:szCs w:val="16"/>
              </w:rPr>
            </w:pPr>
            <w:r w:rsidRPr="00A1648F">
              <w:rPr>
                <w:rFonts w:cs="Arial"/>
                <w:sz w:val="16"/>
                <w:szCs w:val="16"/>
              </w:rPr>
              <w:t>ZTI</w:t>
            </w:r>
          </w:p>
        </w:tc>
        <w:tc>
          <w:tcPr>
            <w:tcW w:w="4175" w:type="dxa"/>
            <w:tcBorders>
              <w:top w:val="nil"/>
              <w:left w:val="single" w:sz="8" w:space="0" w:color="auto"/>
              <w:bottom w:val="nil"/>
              <w:right w:val="nil"/>
            </w:tcBorders>
            <w:shd w:val="clear" w:color="000000" w:fill="FFFFFF"/>
            <w:noWrap/>
            <w:vAlign w:val="bottom"/>
            <w:hideMark/>
          </w:tcPr>
          <w:p w14:paraId="5DC58FA6" w14:textId="77777777" w:rsidR="00DD57B3" w:rsidRPr="00A1648F" w:rsidRDefault="00DD57B3" w:rsidP="009876D7">
            <w:pPr>
              <w:rPr>
                <w:rFonts w:cs="Arial"/>
                <w:sz w:val="16"/>
                <w:szCs w:val="16"/>
              </w:rPr>
            </w:pPr>
            <w:r w:rsidRPr="00A1648F">
              <w:rPr>
                <w:rFonts w:cs="Arial"/>
                <w:sz w:val="16"/>
                <w:szCs w:val="16"/>
              </w:rPr>
              <w:t xml:space="preserve">Bojler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7F24CB69" w14:textId="77777777" w:rsidR="00DD57B3" w:rsidRPr="00A1648F" w:rsidRDefault="00DD57B3" w:rsidP="009876D7">
            <w:pPr>
              <w:jc w:val="center"/>
              <w:rPr>
                <w:rFonts w:cs="Arial"/>
                <w:color w:val="000000"/>
                <w:sz w:val="16"/>
                <w:szCs w:val="16"/>
              </w:rPr>
            </w:pPr>
            <w:r w:rsidRPr="00A1648F">
              <w:rPr>
                <w:rFonts w:cs="Arial"/>
                <w:color w:val="000000"/>
                <w:sz w:val="16"/>
                <w:szCs w:val="16"/>
              </w:rPr>
              <w:t>6,00</w:t>
            </w:r>
          </w:p>
        </w:tc>
        <w:tc>
          <w:tcPr>
            <w:tcW w:w="1134" w:type="dxa"/>
            <w:tcBorders>
              <w:top w:val="nil"/>
              <w:left w:val="nil"/>
              <w:bottom w:val="single" w:sz="4" w:space="0" w:color="auto"/>
              <w:right w:val="single" w:sz="4" w:space="0" w:color="auto"/>
            </w:tcBorders>
            <w:shd w:val="clear" w:color="000000" w:fill="FFFFFF"/>
            <w:noWrap/>
            <w:vAlign w:val="bottom"/>
            <w:hideMark/>
          </w:tcPr>
          <w:p w14:paraId="419C81DE" w14:textId="77777777" w:rsidR="00DD57B3" w:rsidRPr="00A1648F" w:rsidRDefault="00DD57B3" w:rsidP="009876D7">
            <w:pPr>
              <w:jc w:val="center"/>
              <w:rPr>
                <w:rFonts w:cs="Arial"/>
                <w:color w:val="000000"/>
                <w:sz w:val="16"/>
                <w:szCs w:val="16"/>
              </w:rPr>
            </w:pPr>
            <w:r w:rsidRPr="00A1648F">
              <w:rPr>
                <w:rFonts w:cs="Arial"/>
                <w:color w:val="000000"/>
                <w:sz w:val="16"/>
                <w:szCs w:val="16"/>
              </w:rPr>
              <w:t>0,5</w:t>
            </w:r>
          </w:p>
        </w:tc>
        <w:tc>
          <w:tcPr>
            <w:tcW w:w="992" w:type="dxa"/>
            <w:tcBorders>
              <w:top w:val="nil"/>
              <w:left w:val="nil"/>
              <w:bottom w:val="single" w:sz="4" w:space="0" w:color="auto"/>
              <w:right w:val="single" w:sz="8" w:space="0" w:color="auto"/>
            </w:tcBorders>
            <w:shd w:val="clear" w:color="000000" w:fill="FFFFFF"/>
            <w:noWrap/>
            <w:vAlign w:val="bottom"/>
            <w:hideMark/>
          </w:tcPr>
          <w:p w14:paraId="2C2EEBE7" w14:textId="77777777" w:rsidR="00DD57B3" w:rsidRPr="00A1648F" w:rsidRDefault="00DD57B3" w:rsidP="009876D7">
            <w:pPr>
              <w:jc w:val="center"/>
              <w:rPr>
                <w:rFonts w:cs="Arial"/>
                <w:sz w:val="16"/>
                <w:szCs w:val="16"/>
              </w:rPr>
            </w:pPr>
            <w:r w:rsidRPr="00A1648F">
              <w:rPr>
                <w:rFonts w:cs="Arial"/>
                <w:sz w:val="16"/>
                <w:szCs w:val="16"/>
              </w:rPr>
              <w:t>3,00</w:t>
            </w:r>
          </w:p>
        </w:tc>
      </w:tr>
      <w:tr w:rsidR="00DD57B3" w:rsidRPr="00A1648F" w14:paraId="4029E1A8" w14:textId="77777777" w:rsidTr="009876D7">
        <w:trPr>
          <w:trHeight w:val="225"/>
        </w:trPr>
        <w:tc>
          <w:tcPr>
            <w:tcW w:w="1202" w:type="dxa"/>
            <w:tcBorders>
              <w:top w:val="single" w:sz="4" w:space="0" w:color="auto"/>
              <w:left w:val="single" w:sz="8" w:space="0" w:color="auto"/>
              <w:bottom w:val="nil"/>
              <w:right w:val="nil"/>
            </w:tcBorders>
            <w:shd w:val="clear" w:color="000000" w:fill="FFFFFF"/>
            <w:noWrap/>
            <w:vAlign w:val="bottom"/>
            <w:hideMark/>
          </w:tcPr>
          <w:p w14:paraId="307041C3" w14:textId="77777777" w:rsidR="00DD57B3" w:rsidRPr="00A1648F" w:rsidRDefault="00DD57B3" w:rsidP="009876D7">
            <w:pPr>
              <w:jc w:val="center"/>
              <w:rPr>
                <w:rFonts w:cs="Arial"/>
                <w:sz w:val="16"/>
                <w:szCs w:val="16"/>
              </w:rPr>
            </w:pPr>
            <w:r w:rsidRPr="00A1648F">
              <w:rPr>
                <w:rFonts w:cs="Arial"/>
                <w:sz w:val="16"/>
                <w:szCs w:val="16"/>
              </w:rPr>
              <w:t>ZTI</w:t>
            </w:r>
          </w:p>
        </w:tc>
        <w:tc>
          <w:tcPr>
            <w:tcW w:w="4175" w:type="dxa"/>
            <w:tcBorders>
              <w:top w:val="single" w:sz="4" w:space="0" w:color="auto"/>
              <w:left w:val="single" w:sz="8" w:space="0" w:color="auto"/>
              <w:bottom w:val="nil"/>
              <w:right w:val="nil"/>
            </w:tcBorders>
            <w:shd w:val="clear" w:color="000000" w:fill="FFFFFF"/>
            <w:noWrap/>
            <w:vAlign w:val="bottom"/>
            <w:hideMark/>
          </w:tcPr>
          <w:p w14:paraId="5D97A2DD" w14:textId="77777777" w:rsidR="00DD57B3" w:rsidRPr="00A1648F" w:rsidRDefault="00DD57B3" w:rsidP="009876D7">
            <w:pPr>
              <w:rPr>
                <w:rFonts w:cs="Arial"/>
                <w:sz w:val="16"/>
                <w:szCs w:val="16"/>
              </w:rPr>
            </w:pPr>
            <w:r w:rsidRPr="00A1648F">
              <w:rPr>
                <w:rFonts w:cs="Arial"/>
                <w:sz w:val="16"/>
                <w:szCs w:val="16"/>
              </w:rPr>
              <w:t>Ponorné čerpadlo</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1D4FEE00" w14:textId="77777777" w:rsidR="00DD57B3" w:rsidRPr="00A1648F" w:rsidRDefault="00DD57B3" w:rsidP="009876D7">
            <w:pPr>
              <w:jc w:val="center"/>
              <w:rPr>
                <w:rFonts w:cs="Arial"/>
                <w:color w:val="000000"/>
                <w:sz w:val="16"/>
                <w:szCs w:val="16"/>
              </w:rPr>
            </w:pPr>
            <w:r w:rsidRPr="00A1648F">
              <w:rPr>
                <w:rFonts w:cs="Arial"/>
                <w:color w:val="000000"/>
                <w:sz w:val="16"/>
                <w:szCs w:val="16"/>
              </w:rPr>
              <w:t>0,65</w:t>
            </w:r>
          </w:p>
        </w:tc>
        <w:tc>
          <w:tcPr>
            <w:tcW w:w="1134" w:type="dxa"/>
            <w:tcBorders>
              <w:top w:val="nil"/>
              <w:left w:val="nil"/>
              <w:bottom w:val="single" w:sz="4" w:space="0" w:color="auto"/>
              <w:right w:val="single" w:sz="4" w:space="0" w:color="auto"/>
            </w:tcBorders>
            <w:shd w:val="clear" w:color="000000" w:fill="FFFFFF"/>
            <w:noWrap/>
            <w:vAlign w:val="bottom"/>
            <w:hideMark/>
          </w:tcPr>
          <w:p w14:paraId="1E6A3731" w14:textId="77777777" w:rsidR="00DD57B3" w:rsidRPr="00A1648F" w:rsidRDefault="00DD57B3" w:rsidP="009876D7">
            <w:pPr>
              <w:jc w:val="center"/>
              <w:rPr>
                <w:rFonts w:cs="Arial"/>
                <w:color w:val="000000"/>
                <w:sz w:val="16"/>
                <w:szCs w:val="16"/>
              </w:rPr>
            </w:pPr>
            <w:r w:rsidRPr="00A1648F">
              <w:rPr>
                <w:rFonts w:cs="Arial"/>
                <w:color w:val="000000"/>
                <w:sz w:val="16"/>
                <w:szCs w:val="16"/>
              </w:rPr>
              <w:t>0,3</w:t>
            </w:r>
          </w:p>
        </w:tc>
        <w:tc>
          <w:tcPr>
            <w:tcW w:w="992" w:type="dxa"/>
            <w:tcBorders>
              <w:top w:val="nil"/>
              <w:left w:val="nil"/>
              <w:bottom w:val="single" w:sz="4" w:space="0" w:color="auto"/>
              <w:right w:val="single" w:sz="8" w:space="0" w:color="auto"/>
            </w:tcBorders>
            <w:shd w:val="clear" w:color="000000" w:fill="FFFFFF"/>
            <w:noWrap/>
            <w:vAlign w:val="bottom"/>
            <w:hideMark/>
          </w:tcPr>
          <w:p w14:paraId="6BD40753" w14:textId="77777777" w:rsidR="00DD57B3" w:rsidRPr="00A1648F" w:rsidRDefault="00DD57B3" w:rsidP="009876D7">
            <w:pPr>
              <w:jc w:val="center"/>
              <w:rPr>
                <w:rFonts w:cs="Arial"/>
                <w:sz w:val="16"/>
                <w:szCs w:val="16"/>
              </w:rPr>
            </w:pPr>
            <w:r w:rsidRPr="00A1648F">
              <w:rPr>
                <w:rFonts w:cs="Arial"/>
                <w:sz w:val="16"/>
                <w:szCs w:val="16"/>
              </w:rPr>
              <w:t>0,20</w:t>
            </w:r>
          </w:p>
        </w:tc>
      </w:tr>
      <w:tr w:rsidR="00DD57B3" w:rsidRPr="00A1648F" w14:paraId="3DA00F27" w14:textId="77777777" w:rsidTr="009876D7">
        <w:trPr>
          <w:trHeight w:val="240"/>
        </w:trPr>
        <w:tc>
          <w:tcPr>
            <w:tcW w:w="1202" w:type="dxa"/>
            <w:tcBorders>
              <w:top w:val="single" w:sz="4" w:space="0" w:color="auto"/>
              <w:left w:val="single" w:sz="8" w:space="0" w:color="auto"/>
              <w:bottom w:val="single" w:sz="4" w:space="0" w:color="auto"/>
              <w:right w:val="nil"/>
            </w:tcBorders>
            <w:shd w:val="clear" w:color="000000" w:fill="FFFFFF"/>
            <w:noWrap/>
            <w:vAlign w:val="bottom"/>
            <w:hideMark/>
          </w:tcPr>
          <w:p w14:paraId="21C2B017" w14:textId="77777777" w:rsidR="00DD57B3" w:rsidRPr="00A1648F" w:rsidRDefault="00DD57B3" w:rsidP="009876D7">
            <w:pPr>
              <w:jc w:val="center"/>
              <w:rPr>
                <w:rFonts w:cs="Arial"/>
                <w:sz w:val="16"/>
                <w:szCs w:val="16"/>
              </w:rPr>
            </w:pPr>
            <w:r w:rsidRPr="00A1648F">
              <w:rPr>
                <w:rFonts w:cs="Arial"/>
                <w:sz w:val="16"/>
                <w:szCs w:val="16"/>
              </w:rPr>
              <w:t>Silnoproud</w:t>
            </w:r>
          </w:p>
        </w:tc>
        <w:tc>
          <w:tcPr>
            <w:tcW w:w="4175"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44EA35D3" w14:textId="77777777" w:rsidR="00DD57B3" w:rsidRPr="00A1648F" w:rsidRDefault="00DD57B3" w:rsidP="009876D7">
            <w:pPr>
              <w:rPr>
                <w:rFonts w:cs="Arial"/>
                <w:sz w:val="16"/>
                <w:szCs w:val="16"/>
              </w:rPr>
            </w:pPr>
            <w:r w:rsidRPr="00A1648F">
              <w:rPr>
                <w:rFonts w:cs="Arial"/>
                <w:sz w:val="16"/>
                <w:szCs w:val="16"/>
              </w:rPr>
              <w:t>Ostatní</w:t>
            </w:r>
          </w:p>
        </w:tc>
        <w:tc>
          <w:tcPr>
            <w:tcW w:w="1276" w:type="dxa"/>
            <w:tcBorders>
              <w:top w:val="nil"/>
              <w:left w:val="nil"/>
              <w:bottom w:val="single" w:sz="4" w:space="0" w:color="auto"/>
              <w:right w:val="single" w:sz="4" w:space="0" w:color="auto"/>
            </w:tcBorders>
            <w:shd w:val="clear" w:color="000000" w:fill="FFFFFF"/>
            <w:noWrap/>
            <w:vAlign w:val="bottom"/>
            <w:hideMark/>
          </w:tcPr>
          <w:p w14:paraId="681FC6D4" w14:textId="77777777" w:rsidR="00DD57B3" w:rsidRPr="00A1648F" w:rsidRDefault="00DD57B3" w:rsidP="009876D7">
            <w:pPr>
              <w:jc w:val="center"/>
              <w:rPr>
                <w:rFonts w:cs="Arial"/>
                <w:sz w:val="16"/>
                <w:szCs w:val="16"/>
              </w:rPr>
            </w:pPr>
            <w:r w:rsidRPr="00A1648F">
              <w:rPr>
                <w:rFonts w:cs="Arial"/>
                <w:sz w:val="16"/>
                <w:szCs w:val="16"/>
              </w:rPr>
              <w:t>1,70</w:t>
            </w:r>
          </w:p>
        </w:tc>
        <w:tc>
          <w:tcPr>
            <w:tcW w:w="1134" w:type="dxa"/>
            <w:tcBorders>
              <w:top w:val="nil"/>
              <w:left w:val="nil"/>
              <w:bottom w:val="single" w:sz="4" w:space="0" w:color="auto"/>
              <w:right w:val="single" w:sz="4" w:space="0" w:color="auto"/>
            </w:tcBorders>
            <w:shd w:val="clear" w:color="000000" w:fill="FFFFFF"/>
            <w:noWrap/>
            <w:vAlign w:val="bottom"/>
            <w:hideMark/>
          </w:tcPr>
          <w:p w14:paraId="261B916D" w14:textId="77777777" w:rsidR="00DD57B3" w:rsidRPr="00A1648F" w:rsidRDefault="00DD57B3" w:rsidP="009876D7">
            <w:pPr>
              <w:jc w:val="center"/>
              <w:rPr>
                <w:rFonts w:cs="Arial"/>
                <w:sz w:val="16"/>
                <w:szCs w:val="16"/>
              </w:rPr>
            </w:pPr>
            <w:r w:rsidRPr="00A1648F">
              <w:rPr>
                <w:rFonts w:cs="Arial"/>
                <w:sz w:val="16"/>
                <w:szCs w:val="16"/>
              </w:rPr>
              <w:t>0,2</w:t>
            </w:r>
          </w:p>
        </w:tc>
        <w:tc>
          <w:tcPr>
            <w:tcW w:w="992" w:type="dxa"/>
            <w:tcBorders>
              <w:top w:val="nil"/>
              <w:left w:val="nil"/>
              <w:bottom w:val="single" w:sz="4" w:space="0" w:color="auto"/>
              <w:right w:val="single" w:sz="8" w:space="0" w:color="auto"/>
            </w:tcBorders>
            <w:shd w:val="clear" w:color="000000" w:fill="FFFFFF"/>
            <w:noWrap/>
            <w:vAlign w:val="bottom"/>
            <w:hideMark/>
          </w:tcPr>
          <w:p w14:paraId="0AA6D758" w14:textId="77777777" w:rsidR="00DD57B3" w:rsidRPr="00A1648F" w:rsidRDefault="00DD57B3" w:rsidP="009876D7">
            <w:pPr>
              <w:jc w:val="center"/>
              <w:rPr>
                <w:rFonts w:cs="Arial"/>
                <w:color w:val="000000"/>
                <w:sz w:val="16"/>
                <w:szCs w:val="16"/>
              </w:rPr>
            </w:pPr>
            <w:r w:rsidRPr="00A1648F">
              <w:rPr>
                <w:rFonts w:cs="Arial"/>
                <w:color w:val="000000"/>
                <w:sz w:val="16"/>
                <w:szCs w:val="16"/>
              </w:rPr>
              <w:t>0,34</w:t>
            </w:r>
          </w:p>
        </w:tc>
      </w:tr>
      <w:tr w:rsidR="00DD57B3" w:rsidRPr="00A1648F" w14:paraId="5DC62D95" w14:textId="77777777" w:rsidTr="009876D7">
        <w:trPr>
          <w:trHeight w:val="225"/>
        </w:trPr>
        <w:tc>
          <w:tcPr>
            <w:tcW w:w="1202" w:type="dxa"/>
            <w:tcBorders>
              <w:top w:val="single" w:sz="8" w:space="0" w:color="auto"/>
              <w:left w:val="single" w:sz="8" w:space="0" w:color="auto"/>
              <w:bottom w:val="nil"/>
              <w:right w:val="nil"/>
            </w:tcBorders>
            <w:shd w:val="clear" w:color="000000" w:fill="FFFFFF"/>
            <w:noWrap/>
            <w:vAlign w:val="bottom"/>
            <w:hideMark/>
          </w:tcPr>
          <w:p w14:paraId="4072303F" w14:textId="77777777" w:rsidR="00DD57B3" w:rsidRPr="00A1648F" w:rsidRDefault="00DD57B3" w:rsidP="009876D7">
            <w:pPr>
              <w:jc w:val="center"/>
              <w:rPr>
                <w:rFonts w:cs="Arial"/>
                <w:b/>
                <w:bCs/>
                <w:sz w:val="16"/>
                <w:szCs w:val="16"/>
              </w:rPr>
            </w:pPr>
            <w:r w:rsidRPr="00A1648F">
              <w:rPr>
                <w:rFonts w:cs="Arial"/>
                <w:b/>
                <w:bCs/>
                <w:sz w:val="16"/>
                <w:szCs w:val="16"/>
              </w:rPr>
              <w:t> </w:t>
            </w:r>
          </w:p>
        </w:tc>
        <w:tc>
          <w:tcPr>
            <w:tcW w:w="4175" w:type="dxa"/>
            <w:tcBorders>
              <w:top w:val="single" w:sz="8" w:space="0" w:color="auto"/>
              <w:left w:val="single" w:sz="8" w:space="0" w:color="auto"/>
              <w:bottom w:val="nil"/>
              <w:right w:val="single" w:sz="4" w:space="0" w:color="auto"/>
            </w:tcBorders>
            <w:shd w:val="clear" w:color="000000" w:fill="FFFFFF"/>
            <w:noWrap/>
            <w:vAlign w:val="bottom"/>
            <w:hideMark/>
          </w:tcPr>
          <w:p w14:paraId="77B1BBFF" w14:textId="77777777" w:rsidR="00DD57B3" w:rsidRPr="00A1648F" w:rsidRDefault="00DD57B3" w:rsidP="009876D7">
            <w:pPr>
              <w:rPr>
                <w:rFonts w:cs="Arial"/>
                <w:b/>
                <w:bCs/>
                <w:sz w:val="16"/>
                <w:szCs w:val="16"/>
              </w:rPr>
            </w:pPr>
            <w:r w:rsidRPr="00A1648F">
              <w:rPr>
                <w:rFonts w:cs="Arial"/>
                <w:b/>
                <w:bCs/>
                <w:sz w:val="16"/>
                <w:szCs w:val="16"/>
              </w:rPr>
              <w:t xml:space="preserve">Celkem </w:t>
            </w:r>
            <w:proofErr w:type="spellStart"/>
            <w:r w:rsidRPr="00A1648F">
              <w:rPr>
                <w:rFonts w:cs="Arial"/>
                <w:b/>
                <w:bCs/>
                <w:sz w:val="16"/>
                <w:szCs w:val="16"/>
              </w:rPr>
              <w:t>Pi</w:t>
            </w:r>
            <w:proofErr w:type="spellEnd"/>
          </w:p>
        </w:tc>
        <w:tc>
          <w:tcPr>
            <w:tcW w:w="1276" w:type="dxa"/>
            <w:tcBorders>
              <w:top w:val="single" w:sz="8" w:space="0" w:color="auto"/>
              <w:left w:val="nil"/>
              <w:bottom w:val="nil"/>
              <w:right w:val="single" w:sz="4" w:space="0" w:color="auto"/>
            </w:tcBorders>
            <w:shd w:val="clear" w:color="000000" w:fill="FFFFFF"/>
            <w:noWrap/>
            <w:vAlign w:val="bottom"/>
            <w:hideMark/>
          </w:tcPr>
          <w:p w14:paraId="7886210A" w14:textId="77777777" w:rsidR="00DD57B3" w:rsidRPr="00A1648F" w:rsidRDefault="00DD57B3" w:rsidP="009876D7">
            <w:pPr>
              <w:jc w:val="center"/>
              <w:rPr>
                <w:rFonts w:cs="Arial"/>
                <w:b/>
                <w:bCs/>
                <w:sz w:val="16"/>
                <w:szCs w:val="16"/>
              </w:rPr>
            </w:pPr>
            <w:r w:rsidRPr="00A1648F">
              <w:rPr>
                <w:rFonts w:cs="Arial"/>
                <w:b/>
                <w:bCs/>
                <w:sz w:val="16"/>
                <w:szCs w:val="16"/>
              </w:rPr>
              <w:t>391,83</w:t>
            </w:r>
          </w:p>
        </w:tc>
        <w:tc>
          <w:tcPr>
            <w:tcW w:w="1134" w:type="dxa"/>
            <w:tcBorders>
              <w:top w:val="single" w:sz="8" w:space="0" w:color="auto"/>
              <w:left w:val="nil"/>
              <w:bottom w:val="nil"/>
              <w:right w:val="single" w:sz="4" w:space="0" w:color="auto"/>
            </w:tcBorders>
            <w:shd w:val="clear" w:color="000000" w:fill="FFFFFF"/>
            <w:noWrap/>
            <w:vAlign w:val="bottom"/>
            <w:hideMark/>
          </w:tcPr>
          <w:p w14:paraId="4CAE8321" w14:textId="77777777" w:rsidR="00DD57B3" w:rsidRPr="00A1648F" w:rsidRDefault="00DD57B3" w:rsidP="009876D7">
            <w:pPr>
              <w:jc w:val="center"/>
              <w:rPr>
                <w:rFonts w:cs="Arial"/>
                <w:sz w:val="16"/>
                <w:szCs w:val="16"/>
              </w:rPr>
            </w:pPr>
            <w:r w:rsidRPr="00A1648F">
              <w:rPr>
                <w:rFonts w:cs="Arial"/>
                <w:sz w:val="16"/>
                <w:szCs w:val="16"/>
              </w:rPr>
              <w:t> </w:t>
            </w:r>
          </w:p>
        </w:tc>
        <w:tc>
          <w:tcPr>
            <w:tcW w:w="992" w:type="dxa"/>
            <w:tcBorders>
              <w:top w:val="single" w:sz="8" w:space="0" w:color="auto"/>
              <w:left w:val="nil"/>
              <w:bottom w:val="nil"/>
              <w:right w:val="single" w:sz="8" w:space="0" w:color="auto"/>
            </w:tcBorders>
            <w:shd w:val="clear" w:color="000000" w:fill="FFFFFF"/>
            <w:noWrap/>
            <w:vAlign w:val="bottom"/>
            <w:hideMark/>
          </w:tcPr>
          <w:p w14:paraId="5DE964A0" w14:textId="77777777" w:rsidR="00DD57B3" w:rsidRPr="00A1648F" w:rsidRDefault="00DD57B3" w:rsidP="009876D7">
            <w:pPr>
              <w:jc w:val="center"/>
              <w:rPr>
                <w:rFonts w:cs="Arial"/>
                <w:b/>
                <w:bCs/>
                <w:sz w:val="16"/>
                <w:szCs w:val="16"/>
              </w:rPr>
            </w:pPr>
            <w:r w:rsidRPr="00A1648F">
              <w:rPr>
                <w:rFonts w:cs="Arial"/>
                <w:b/>
                <w:bCs/>
                <w:sz w:val="16"/>
                <w:szCs w:val="16"/>
              </w:rPr>
              <w:t>230,08</w:t>
            </w:r>
          </w:p>
        </w:tc>
      </w:tr>
      <w:tr w:rsidR="00DD57B3" w:rsidRPr="00A1648F" w14:paraId="7B12AAC4" w14:textId="77777777" w:rsidTr="009876D7">
        <w:trPr>
          <w:trHeight w:val="102"/>
        </w:trPr>
        <w:tc>
          <w:tcPr>
            <w:tcW w:w="1202" w:type="dxa"/>
            <w:tcBorders>
              <w:top w:val="nil"/>
              <w:left w:val="single" w:sz="8" w:space="0" w:color="auto"/>
              <w:bottom w:val="single" w:sz="8" w:space="0" w:color="auto"/>
              <w:right w:val="nil"/>
            </w:tcBorders>
            <w:shd w:val="clear" w:color="000000" w:fill="FFFFFF"/>
            <w:noWrap/>
            <w:vAlign w:val="bottom"/>
            <w:hideMark/>
          </w:tcPr>
          <w:p w14:paraId="16CF96B5"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single" w:sz="8" w:space="0" w:color="auto"/>
              <w:right w:val="single" w:sz="4" w:space="0" w:color="auto"/>
            </w:tcBorders>
            <w:shd w:val="clear" w:color="000000" w:fill="FFFFFF"/>
            <w:noWrap/>
            <w:vAlign w:val="bottom"/>
            <w:hideMark/>
          </w:tcPr>
          <w:p w14:paraId="34D54E9C" w14:textId="77777777" w:rsidR="00DD57B3" w:rsidRPr="00A1648F" w:rsidRDefault="00DD57B3" w:rsidP="009876D7">
            <w:pPr>
              <w:rPr>
                <w:rFonts w:cs="Arial"/>
                <w:sz w:val="16"/>
                <w:szCs w:val="16"/>
              </w:rPr>
            </w:pPr>
            <w:r w:rsidRPr="00A1648F">
              <w:rPr>
                <w:rFonts w:cs="Arial"/>
                <w:sz w:val="16"/>
                <w:szCs w:val="16"/>
              </w:rPr>
              <w:t> </w:t>
            </w:r>
          </w:p>
        </w:tc>
        <w:tc>
          <w:tcPr>
            <w:tcW w:w="1276" w:type="dxa"/>
            <w:tcBorders>
              <w:top w:val="nil"/>
              <w:left w:val="nil"/>
              <w:bottom w:val="single" w:sz="8" w:space="0" w:color="auto"/>
              <w:right w:val="single" w:sz="4" w:space="0" w:color="auto"/>
            </w:tcBorders>
            <w:shd w:val="clear" w:color="000000" w:fill="FFFFFF"/>
            <w:noWrap/>
            <w:vAlign w:val="bottom"/>
            <w:hideMark/>
          </w:tcPr>
          <w:p w14:paraId="76357AA1" w14:textId="77777777" w:rsidR="00DD57B3" w:rsidRPr="00A1648F" w:rsidRDefault="00DD57B3" w:rsidP="009876D7">
            <w:pPr>
              <w:jc w:val="center"/>
              <w:rPr>
                <w:rFonts w:cs="Arial"/>
                <w:sz w:val="16"/>
                <w:szCs w:val="16"/>
              </w:rPr>
            </w:pPr>
            <w:r w:rsidRPr="00A1648F">
              <w:rPr>
                <w:rFonts w:cs="Arial"/>
                <w:sz w:val="16"/>
                <w:szCs w:val="16"/>
              </w:rPr>
              <w:t> </w:t>
            </w:r>
          </w:p>
        </w:tc>
        <w:tc>
          <w:tcPr>
            <w:tcW w:w="1134" w:type="dxa"/>
            <w:tcBorders>
              <w:top w:val="nil"/>
              <w:left w:val="nil"/>
              <w:bottom w:val="single" w:sz="8" w:space="0" w:color="auto"/>
              <w:right w:val="single" w:sz="4" w:space="0" w:color="auto"/>
            </w:tcBorders>
            <w:shd w:val="clear" w:color="000000" w:fill="FFFFFF"/>
            <w:noWrap/>
            <w:vAlign w:val="bottom"/>
            <w:hideMark/>
          </w:tcPr>
          <w:p w14:paraId="7CAE6905" w14:textId="77777777" w:rsidR="00DD57B3" w:rsidRPr="00A1648F" w:rsidRDefault="00DD57B3" w:rsidP="009876D7">
            <w:pPr>
              <w:jc w:val="center"/>
              <w:rPr>
                <w:rFonts w:cs="Arial"/>
                <w:sz w:val="16"/>
                <w:szCs w:val="16"/>
              </w:rPr>
            </w:pPr>
            <w:r w:rsidRPr="00A1648F">
              <w:rPr>
                <w:rFonts w:cs="Arial"/>
                <w:sz w:val="16"/>
                <w:szCs w:val="16"/>
              </w:rPr>
              <w:t> </w:t>
            </w:r>
          </w:p>
        </w:tc>
        <w:tc>
          <w:tcPr>
            <w:tcW w:w="992" w:type="dxa"/>
            <w:tcBorders>
              <w:top w:val="nil"/>
              <w:left w:val="nil"/>
              <w:bottom w:val="single" w:sz="8" w:space="0" w:color="auto"/>
              <w:right w:val="single" w:sz="8" w:space="0" w:color="auto"/>
            </w:tcBorders>
            <w:shd w:val="clear" w:color="000000" w:fill="FFFFFF"/>
            <w:noWrap/>
            <w:vAlign w:val="bottom"/>
            <w:hideMark/>
          </w:tcPr>
          <w:p w14:paraId="49FFF2CE" w14:textId="77777777" w:rsidR="00DD57B3" w:rsidRPr="00A1648F" w:rsidRDefault="00DD57B3" w:rsidP="009876D7">
            <w:pPr>
              <w:jc w:val="center"/>
              <w:rPr>
                <w:rFonts w:cs="Arial"/>
                <w:sz w:val="16"/>
                <w:szCs w:val="16"/>
              </w:rPr>
            </w:pPr>
            <w:r w:rsidRPr="00A1648F">
              <w:rPr>
                <w:rFonts w:cs="Arial"/>
                <w:sz w:val="16"/>
                <w:szCs w:val="16"/>
              </w:rPr>
              <w:t> </w:t>
            </w:r>
          </w:p>
        </w:tc>
      </w:tr>
      <w:tr w:rsidR="00DD57B3" w:rsidRPr="00A1648F" w14:paraId="0B420E58" w14:textId="77777777" w:rsidTr="009876D7">
        <w:trPr>
          <w:trHeight w:val="225"/>
        </w:trPr>
        <w:tc>
          <w:tcPr>
            <w:tcW w:w="1202" w:type="dxa"/>
            <w:tcBorders>
              <w:top w:val="nil"/>
              <w:left w:val="single" w:sz="8" w:space="0" w:color="auto"/>
              <w:bottom w:val="nil"/>
              <w:right w:val="nil"/>
            </w:tcBorders>
            <w:shd w:val="clear" w:color="000000" w:fill="FFFFFF"/>
            <w:noWrap/>
            <w:vAlign w:val="bottom"/>
            <w:hideMark/>
          </w:tcPr>
          <w:p w14:paraId="162E0A8E"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nil"/>
              <w:right w:val="nil"/>
            </w:tcBorders>
            <w:shd w:val="clear" w:color="000000" w:fill="FFFFFF"/>
            <w:noWrap/>
            <w:vAlign w:val="bottom"/>
            <w:hideMark/>
          </w:tcPr>
          <w:p w14:paraId="7F57AC0B" w14:textId="77777777" w:rsidR="00DD57B3" w:rsidRPr="00A1648F" w:rsidRDefault="00DD57B3" w:rsidP="009876D7">
            <w:pPr>
              <w:rPr>
                <w:rFonts w:cs="Arial"/>
                <w:sz w:val="16"/>
                <w:szCs w:val="16"/>
              </w:rPr>
            </w:pPr>
            <w:r w:rsidRPr="00A1648F">
              <w:rPr>
                <w:rFonts w:cs="Arial"/>
                <w:sz w:val="16"/>
                <w:szCs w:val="16"/>
              </w:rPr>
              <w:t>Napěťová hladina (V)</w:t>
            </w:r>
          </w:p>
        </w:tc>
        <w:tc>
          <w:tcPr>
            <w:tcW w:w="1276" w:type="dxa"/>
            <w:tcBorders>
              <w:top w:val="nil"/>
              <w:left w:val="nil"/>
              <w:bottom w:val="nil"/>
              <w:right w:val="nil"/>
            </w:tcBorders>
            <w:shd w:val="clear" w:color="000000" w:fill="FFFFFF"/>
            <w:noWrap/>
            <w:vAlign w:val="bottom"/>
            <w:hideMark/>
          </w:tcPr>
          <w:p w14:paraId="6170269E" w14:textId="77777777" w:rsidR="00DD57B3" w:rsidRPr="00A1648F" w:rsidRDefault="00DD57B3" w:rsidP="009876D7">
            <w:pPr>
              <w:jc w:val="center"/>
              <w:rPr>
                <w:rFonts w:cs="Arial"/>
                <w:sz w:val="16"/>
                <w:szCs w:val="16"/>
              </w:rPr>
            </w:pPr>
            <w:r w:rsidRPr="00A1648F">
              <w:rPr>
                <w:rFonts w:cs="Arial"/>
                <w:sz w:val="16"/>
                <w:szCs w:val="16"/>
              </w:rPr>
              <w:t>400</w:t>
            </w:r>
          </w:p>
        </w:tc>
        <w:tc>
          <w:tcPr>
            <w:tcW w:w="1134" w:type="dxa"/>
            <w:tcBorders>
              <w:top w:val="nil"/>
              <w:left w:val="nil"/>
              <w:bottom w:val="nil"/>
              <w:right w:val="nil"/>
            </w:tcBorders>
            <w:shd w:val="clear" w:color="000000" w:fill="FFFFFF"/>
            <w:noWrap/>
            <w:vAlign w:val="bottom"/>
            <w:hideMark/>
          </w:tcPr>
          <w:p w14:paraId="268668B8" w14:textId="77777777" w:rsidR="00DD57B3" w:rsidRPr="00A1648F" w:rsidRDefault="00DD57B3" w:rsidP="009876D7">
            <w:pPr>
              <w:rPr>
                <w:rFonts w:cs="Arial"/>
                <w:sz w:val="16"/>
                <w:szCs w:val="16"/>
              </w:rPr>
            </w:pPr>
            <w:r w:rsidRPr="00A1648F">
              <w:rPr>
                <w:rFonts w:cs="Arial"/>
                <w:sz w:val="16"/>
                <w:szCs w:val="16"/>
              </w:rPr>
              <w:t>V</w:t>
            </w:r>
          </w:p>
        </w:tc>
        <w:tc>
          <w:tcPr>
            <w:tcW w:w="992" w:type="dxa"/>
            <w:tcBorders>
              <w:top w:val="nil"/>
              <w:left w:val="nil"/>
              <w:bottom w:val="nil"/>
              <w:right w:val="single" w:sz="8" w:space="0" w:color="auto"/>
            </w:tcBorders>
            <w:shd w:val="clear" w:color="000000" w:fill="FFFFFF"/>
            <w:noWrap/>
            <w:vAlign w:val="bottom"/>
            <w:hideMark/>
          </w:tcPr>
          <w:p w14:paraId="0D6C3536" w14:textId="77777777" w:rsidR="00DD57B3" w:rsidRPr="00A1648F" w:rsidRDefault="00DD57B3" w:rsidP="009876D7">
            <w:pPr>
              <w:rPr>
                <w:rFonts w:cs="Arial"/>
                <w:sz w:val="16"/>
                <w:szCs w:val="16"/>
              </w:rPr>
            </w:pPr>
            <w:r w:rsidRPr="00A1648F">
              <w:rPr>
                <w:rFonts w:cs="Arial"/>
                <w:sz w:val="16"/>
                <w:szCs w:val="16"/>
              </w:rPr>
              <w:t> </w:t>
            </w:r>
          </w:p>
        </w:tc>
      </w:tr>
      <w:tr w:rsidR="00DD57B3" w:rsidRPr="00A1648F" w14:paraId="78CFA63A" w14:textId="77777777" w:rsidTr="009876D7">
        <w:trPr>
          <w:trHeight w:val="225"/>
        </w:trPr>
        <w:tc>
          <w:tcPr>
            <w:tcW w:w="1202" w:type="dxa"/>
            <w:tcBorders>
              <w:top w:val="nil"/>
              <w:left w:val="single" w:sz="8" w:space="0" w:color="auto"/>
              <w:bottom w:val="nil"/>
              <w:right w:val="nil"/>
            </w:tcBorders>
            <w:shd w:val="clear" w:color="000000" w:fill="FFFFFF"/>
            <w:noWrap/>
            <w:vAlign w:val="bottom"/>
            <w:hideMark/>
          </w:tcPr>
          <w:p w14:paraId="002D0284"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nil"/>
              <w:right w:val="nil"/>
            </w:tcBorders>
            <w:shd w:val="clear" w:color="000000" w:fill="FFFFFF"/>
            <w:noWrap/>
            <w:vAlign w:val="bottom"/>
            <w:hideMark/>
          </w:tcPr>
          <w:p w14:paraId="59C62C70" w14:textId="77777777" w:rsidR="00DD57B3" w:rsidRPr="00A1648F" w:rsidRDefault="00DD57B3" w:rsidP="009876D7">
            <w:pPr>
              <w:rPr>
                <w:rFonts w:cs="Arial"/>
                <w:sz w:val="16"/>
                <w:szCs w:val="16"/>
              </w:rPr>
            </w:pPr>
            <w:r w:rsidRPr="00A1648F">
              <w:rPr>
                <w:rFonts w:cs="Arial"/>
                <w:sz w:val="16"/>
                <w:szCs w:val="16"/>
              </w:rPr>
              <w:t xml:space="preserve">Instalovaný příkon </w:t>
            </w:r>
            <w:proofErr w:type="spellStart"/>
            <w:r w:rsidRPr="00A1648F">
              <w:rPr>
                <w:rFonts w:cs="Arial"/>
                <w:sz w:val="16"/>
                <w:szCs w:val="16"/>
              </w:rPr>
              <w:t>Pi</w:t>
            </w:r>
            <w:proofErr w:type="spellEnd"/>
            <w:r w:rsidRPr="00A1648F">
              <w:rPr>
                <w:rFonts w:cs="Arial"/>
                <w:sz w:val="16"/>
                <w:szCs w:val="16"/>
              </w:rPr>
              <w:t xml:space="preserve"> (kW)</w:t>
            </w:r>
          </w:p>
        </w:tc>
        <w:tc>
          <w:tcPr>
            <w:tcW w:w="1276" w:type="dxa"/>
            <w:tcBorders>
              <w:top w:val="nil"/>
              <w:left w:val="nil"/>
              <w:bottom w:val="nil"/>
              <w:right w:val="nil"/>
            </w:tcBorders>
            <w:shd w:val="clear" w:color="000000" w:fill="FFFFFF"/>
            <w:noWrap/>
            <w:vAlign w:val="bottom"/>
            <w:hideMark/>
          </w:tcPr>
          <w:p w14:paraId="22A39E28" w14:textId="77777777" w:rsidR="00DD57B3" w:rsidRPr="00A1648F" w:rsidRDefault="00DD57B3" w:rsidP="009876D7">
            <w:pPr>
              <w:jc w:val="center"/>
              <w:rPr>
                <w:rFonts w:cs="Arial"/>
                <w:sz w:val="16"/>
                <w:szCs w:val="16"/>
              </w:rPr>
            </w:pPr>
            <w:r w:rsidRPr="00A1648F">
              <w:rPr>
                <w:rFonts w:cs="Arial"/>
                <w:sz w:val="16"/>
                <w:szCs w:val="16"/>
              </w:rPr>
              <w:t>230,1</w:t>
            </w:r>
          </w:p>
        </w:tc>
        <w:tc>
          <w:tcPr>
            <w:tcW w:w="1134" w:type="dxa"/>
            <w:tcBorders>
              <w:top w:val="nil"/>
              <w:left w:val="nil"/>
              <w:bottom w:val="nil"/>
              <w:right w:val="nil"/>
            </w:tcBorders>
            <w:shd w:val="clear" w:color="000000" w:fill="FFFFFF"/>
            <w:noWrap/>
            <w:vAlign w:val="bottom"/>
            <w:hideMark/>
          </w:tcPr>
          <w:p w14:paraId="79F721BF" w14:textId="77777777" w:rsidR="00DD57B3" w:rsidRPr="00A1648F" w:rsidRDefault="00DD57B3" w:rsidP="009876D7">
            <w:pPr>
              <w:rPr>
                <w:rFonts w:cs="Arial"/>
                <w:sz w:val="16"/>
                <w:szCs w:val="16"/>
              </w:rPr>
            </w:pPr>
            <w:r w:rsidRPr="00A1648F">
              <w:rPr>
                <w:rFonts w:cs="Arial"/>
                <w:sz w:val="16"/>
                <w:szCs w:val="16"/>
              </w:rPr>
              <w:t>kW</w:t>
            </w:r>
          </w:p>
        </w:tc>
        <w:tc>
          <w:tcPr>
            <w:tcW w:w="992" w:type="dxa"/>
            <w:tcBorders>
              <w:top w:val="nil"/>
              <w:left w:val="nil"/>
              <w:bottom w:val="nil"/>
              <w:right w:val="single" w:sz="8" w:space="0" w:color="auto"/>
            </w:tcBorders>
            <w:shd w:val="clear" w:color="000000" w:fill="FFFFFF"/>
            <w:noWrap/>
            <w:vAlign w:val="bottom"/>
            <w:hideMark/>
          </w:tcPr>
          <w:p w14:paraId="18D68597" w14:textId="77777777" w:rsidR="00DD57B3" w:rsidRPr="00A1648F" w:rsidRDefault="00DD57B3" w:rsidP="009876D7">
            <w:pPr>
              <w:rPr>
                <w:rFonts w:cs="Arial"/>
                <w:sz w:val="16"/>
                <w:szCs w:val="16"/>
              </w:rPr>
            </w:pPr>
            <w:r w:rsidRPr="00A1648F">
              <w:rPr>
                <w:rFonts w:cs="Arial"/>
                <w:sz w:val="16"/>
                <w:szCs w:val="16"/>
              </w:rPr>
              <w:t> </w:t>
            </w:r>
          </w:p>
        </w:tc>
      </w:tr>
      <w:tr w:rsidR="00DD57B3" w:rsidRPr="00A1648F" w14:paraId="21D2EE24" w14:textId="77777777" w:rsidTr="009876D7">
        <w:trPr>
          <w:trHeight w:val="225"/>
        </w:trPr>
        <w:tc>
          <w:tcPr>
            <w:tcW w:w="1202" w:type="dxa"/>
            <w:tcBorders>
              <w:top w:val="nil"/>
              <w:left w:val="single" w:sz="8" w:space="0" w:color="auto"/>
              <w:bottom w:val="nil"/>
              <w:right w:val="nil"/>
            </w:tcBorders>
            <w:shd w:val="clear" w:color="000000" w:fill="FFFFFF"/>
            <w:noWrap/>
            <w:vAlign w:val="bottom"/>
            <w:hideMark/>
          </w:tcPr>
          <w:p w14:paraId="5128FE00"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nil"/>
              <w:right w:val="nil"/>
            </w:tcBorders>
            <w:shd w:val="clear" w:color="000000" w:fill="FFFFFF"/>
            <w:noWrap/>
            <w:vAlign w:val="bottom"/>
            <w:hideMark/>
          </w:tcPr>
          <w:p w14:paraId="2CA51474" w14:textId="77777777" w:rsidR="00DD57B3" w:rsidRPr="00A1648F" w:rsidRDefault="00DD57B3" w:rsidP="009876D7">
            <w:pPr>
              <w:rPr>
                <w:rFonts w:cs="Arial"/>
                <w:sz w:val="16"/>
                <w:szCs w:val="16"/>
              </w:rPr>
            </w:pPr>
            <w:r w:rsidRPr="00A1648F">
              <w:rPr>
                <w:rFonts w:cs="Arial"/>
                <w:sz w:val="16"/>
                <w:szCs w:val="16"/>
              </w:rPr>
              <w:t>Celkový koeficient soudobosti β</w:t>
            </w:r>
            <w:proofErr w:type="spellStart"/>
            <w:r w:rsidRPr="00A1648F">
              <w:rPr>
                <w:rFonts w:cs="Arial"/>
                <w:sz w:val="16"/>
                <w:szCs w:val="16"/>
              </w:rPr>
              <w:t>celk</w:t>
            </w:r>
            <w:proofErr w:type="spellEnd"/>
          </w:p>
        </w:tc>
        <w:tc>
          <w:tcPr>
            <w:tcW w:w="1276" w:type="dxa"/>
            <w:tcBorders>
              <w:top w:val="nil"/>
              <w:left w:val="nil"/>
              <w:bottom w:val="nil"/>
              <w:right w:val="nil"/>
            </w:tcBorders>
            <w:shd w:val="clear" w:color="000000" w:fill="FFFFFF"/>
            <w:noWrap/>
            <w:vAlign w:val="bottom"/>
            <w:hideMark/>
          </w:tcPr>
          <w:p w14:paraId="540E606F" w14:textId="77777777" w:rsidR="00DD57B3" w:rsidRPr="00A1648F" w:rsidRDefault="00DD57B3" w:rsidP="009876D7">
            <w:pPr>
              <w:jc w:val="center"/>
              <w:rPr>
                <w:rFonts w:cs="Arial"/>
                <w:sz w:val="16"/>
                <w:szCs w:val="16"/>
              </w:rPr>
            </w:pPr>
            <w:r w:rsidRPr="00A1648F">
              <w:rPr>
                <w:rFonts w:cs="Arial"/>
                <w:sz w:val="16"/>
                <w:szCs w:val="16"/>
              </w:rPr>
              <w:t>0,9</w:t>
            </w:r>
          </w:p>
        </w:tc>
        <w:tc>
          <w:tcPr>
            <w:tcW w:w="1134" w:type="dxa"/>
            <w:tcBorders>
              <w:top w:val="nil"/>
              <w:left w:val="nil"/>
              <w:bottom w:val="nil"/>
              <w:right w:val="nil"/>
            </w:tcBorders>
            <w:shd w:val="clear" w:color="000000" w:fill="FFFFFF"/>
            <w:noWrap/>
            <w:vAlign w:val="bottom"/>
            <w:hideMark/>
          </w:tcPr>
          <w:p w14:paraId="4696684D" w14:textId="77777777" w:rsidR="00DD57B3" w:rsidRPr="00A1648F" w:rsidRDefault="00DD57B3" w:rsidP="009876D7">
            <w:pPr>
              <w:rPr>
                <w:rFonts w:cs="Arial"/>
                <w:sz w:val="16"/>
                <w:szCs w:val="16"/>
              </w:rPr>
            </w:pPr>
            <w:r w:rsidRPr="00A1648F">
              <w:rPr>
                <w:rFonts w:cs="Arial"/>
                <w:sz w:val="16"/>
                <w:szCs w:val="16"/>
              </w:rPr>
              <w:t> </w:t>
            </w:r>
          </w:p>
        </w:tc>
        <w:tc>
          <w:tcPr>
            <w:tcW w:w="992" w:type="dxa"/>
            <w:tcBorders>
              <w:top w:val="nil"/>
              <w:left w:val="nil"/>
              <w:bottom w:val="nil"/>
              <w:right w:val="single" w:sz="8" w:space="0" w:color="auto"/>
            </w:tcBorders>
            <w:shd w:val="clear" w:color="000000" w:fill="FFFFFF"/>
            <w:noWrap/>
            <w:vAlign w:val="bottom"/>
            <w:hideMark/>
          </w:tcPr>
          <w:p w14:paraId="132C33FB" w14:textId="77777777" w:rsidR="00DD57B3" w:rsidRPr="00A1648F" w:rsidRDefault="00DD57B3" w:rsidP="009876D7">
            <w:pPr>
              <w:jc w:val="center"/>
              <w:rPr>
                <w:rFonts w:cs="Arial"/>
                <w:sz w:val="16"/>
                <w:szCs w:val="16"/>
              </w:rPr>
            </w:pPr>
            <w:r w:rsidRPr="00A1648F">
              <w:rPr>
                <w:rFonts w:cs="Arial"/>
                <w:sz w:val="16"/>
                <w:szCs w:val="16"/>
              </w:rPr>
              <w:t> </w:t>
            </w:r>
          </w:p>
        </w:tc>
      </w:tr>
      <w:tr w:rsidR="00DD57B3" w:rsidRPr="00A1648F" w14:paraId="3BC1963D" w14:textId="77777777" w:rsidTr="009876D7">
        <w:trPr>
          <w:trHeight w:val="225"/>
        </w:trPr>
        <w:tc>
          <w:tcPr>
            <w:tcW w:w="1202" w:type="dxa"/>
            <w:tcBorders>
              <w:top w:val="nil"/>
              <w:left w:val="single" w:sz="8" w:space="0" w:color="auto"/>
              <w:bottom w:val="nil"/>
              <w:right w:val="nil"/>
            </w:tcBorders>
            <w:shd w:val="clear" w:color="000000" w:fill="FFFFFF"/>
            <w:noWrap/>
            <w:vAlign w:val="bottom"/>
            <w:hideMark/>
          </w:tcPr>
          <w:p w14:paraId="34069945"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nil"/>
              <w:right w:val="nil"/>
            </w:tcBorders>
            <w:shd w:val="clear" w:color="000000" w:fill="FFFFFF"/>
            <w:noWrap/>
            <w:vAlign w:val="bottom"/>
            <w:hideMark/>
          </w:tcPr>
          <w:p w14:paraId="7C32BCC3" w14:textId="77777777" w:rsidR="00DD57B3" w:rsidRPr="00A1648F" w:rsidRDefault="00DD57B3" w:rsidP="009876D7">
            <w:pPr>
              <w:rPr>
                <w:rFonts w:cs="Arial"/>
                <w:b/>
                <w:bCs/>
                <w:sz w:val="16"/>
                <w:szCs w:val="16"/>
              </w:rPr>
            </w:pPr>
            <w:r w:rsidRPr="00A1648F">
              <w:rPr>
                <w:rFonts w:cs="Arial"/>
                <w:b/>
                <w:bCs/>
                <w:sz w:val="16"/>
                <w:szCs w:val="16"/>
              </w:rPr>
              <w:t>Výpočtový příkon Pp (kW)</w:t>
            </w:r>
          </w:p>
        </w:tc>
        <w:tc>
          <w:tcPr>
            <w:tcW w:w="1276" w:type="dxa"/>
            <w:tcBorders>
              <w:top w:val="nil"/>
              <w:left w:val="nil"/>
              <w:bottom w:val="nil"/>
              <w:right w:val="nil"/>
            </w:tcBorders>
            <w:shd w:val="clear" w:color="000000" w:fill="FFFFFF"/>
            <w:noWrap/>
            <w:vAlign w:val="bottom"/>
            <w:hideMark/>
          </w:tcPr>
          <w:p w14:paraId="418076BB" w14:textId="77777777" w:rsidR="00DD57B3" w:rsidRPr="00A1648F" w:rsidRDefault="00DD57B3" w:rsidP="009876D7">
            <w:pPr>
              <w:jc w:val="center"/>
              <w:rPr>
                <w:rFonts w:cs="Arial"/>
                <w:b/>
                <w:bCs/>
                <w:sz w:val="16"/>
                <w:szCs w:val="16"/>
              </w:rPr>
            </w:pPr>
            <w:r w:rsidRPr="00A1648F">
              <w:rPr>
                <w:rFonts w:cs="Arial"/>
                <w:b/>
                <w:bCs/>
                <w:sz w:val="16"/>
                <w:szCs w:val="16"/>
              </w:rPr>
              <w:t>207,1</w:t>
            </w:r>
          </w:p>
        </w:tc>
        <w:tc>
          <w:tcPr>
            <w:tcW w:w="1134" w:type="dxa"/>
            <w:tcBorders>
              <w:top w:val="nil"/>
              <w:left w:val="nil"/>
              <w:bottom w:val="nil"/>
              <w:right w:val="nil"/>
            </w:tcBorders>
            <w:shd w:val="clear" w:color="000000" w:fill="FFFFFF"/>
            <w:noWrap/>
            <w:vAlign w:val="bottom"/>
            <w:hideMark/>
          </w:tcPr>
          <w:p w14:paraId="7857C15E" w14:textId="77777777" w:rsidR="00DD57B3" w:rsidRPr="00A1648F" w:rsidRDefault="00DD57B3" w:rsidP="009876D7">
            <w:pPr>
              <w:rPr>
                <w:rFonts w:cs="Arial"/>
                <w:sz w:val="16"/>
                <w:szCs w:val="16"/>
              </w:rPr>
            </w:pPr>
            <w:r w:rsidRPr="00A1648F">
              <w:rPr>
                <w:rFonts w:cs="Arial"/>
                <w:sz w:val="16"/>
                <w:szCs w:val="16"/>
              </w:rPr>
              <w:t>kW</w:t>
            </w:r>
          </w:p>
        </w:tc>
        <w:tc>
          <w:tcPr>
            <w:tcW w:w="992" w:type="dxa"/>
            <w:tcBorders>
              <w:top w:val="nil"/>
              <w:left w:val="nil"/>
              <w:bottom w:val="nil"/>
              <w:right w:val="single" w:sz="8" w:space="0" w:color="auto"/>
            </w:tcBorders>
            <w:shd w:val="clear" w:color="000000" w:fill="FFFFFF"/>
            <w:noWrap/>
            <w:vAlign w:val="bottom"/>
            <w:hideMark/>
          </w:tcPr>
          <w:p w14:paraId="59A22065" w14:textId="77777777" w:rsidR="00DD57B3" w:rsidRPr="00A1648F" w:rsidRDefault="00DD57B3" w:rsidP="009876D7">
            <w:pPr>
              <w:jc w:val="center"/>
              <w:rPr>
                <w:rFonts w:cs="Arial"/>
                <w:sz w:val="16"/>
                <w:szCs w:val="16"/>
              </w:rPr>
            </w:pPr>
            <w:r w:rsidRPr="00A1648F">
              <w:rPr>
                <w:rFonts w:cs="Arial"/>
                <w:sz w:val="16"/>
                <w:szCs w:val="16"/>
              </w:rPr>
              <w:t> </w:t>
            </w:r>
          </w:p>
        </w:tc>
      </w:tr>
      <w:tr w:rsidR="00DD57B3" w:rsidRPr="00A1648F" w14:paraId="20C2C48E" w14:textId="77777777" w:rsidTr="009876D7">
        <w:trPr>
          <w:trHeight w:val="225"/>
        </w:trPr>
        <w:tc>
          <w:tcPr>
            <w:tcW w:w="1202" w:type="dxa"/>
            <w:tcBorders>
              <w:top w:val="nil"/>
              <w:left w:val="single" w:sz="8" w:space="0" w:color="auto"/>
              <w:bottom w:val="nil"/>
              <w:right w:val="nil"/>
            </w:tcBorders>
            <w:shd w:val="clear" w:color="000000" w:fill="FFFFFF"/>
            <w:noWrap/>
            <w:vAlign w:val="bottom"/>
            <w:hideMark/>
          </w:tcPr>
          <w:p w14:paraId="0CAD69F2"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nil"/>
              <w:right w:val="nil"/>
            </w:tcBorders>
            <w:shd w:val="clear" w:color="000000" w:fill="FFFFFF"/>
            <w:noWrap/>
            <w:vAlign w:val="bottom"/>
            <w:hideMark/>
          </w:tcPr>
          <w:p w14:paraId="73C61CD6" w14:textId="77777777" w:rsidR="00DD57B3" w:rsidRPr="00A1648F" w:rsidRDefault="00DD57B3" w:rsidP="009876D7">
            <w:pPr>
              <w:rPr>
                <w:rFonts w:cs="Arial"/>
                <w:sz w:val="16"/>
                <w:szCs w:val="16"/>
              </w:rPr>
            </w:pPr>
            <w:r w:rsidRPr="00A1648F">
              <w:rPr>
                <w:rFonts w:cs="Arial"/>
                <w:sz w:val="16"/>
                <w:szCs w:val="16"/>
              </w:rPr>
              <w:t>Hodnota proudu dle výpočtového příkonu (A)</w:t>
            </w:r>
          </w:p>
        </w:tc>
        <w:tc>
          <w:tcPr>
            <w:tcW w:w="1276" w:type="dxa"/>
            <w:tcBorders>
              <w:top w:val="nil"/>
              <w:left w:val="nil"/>
              <w:bottom w:val="nil"/>
              <w:right w:val="nil"/>
            </w:tcBorders>
            <w:shd w:val="clear" w:color="000000" w:fill="FFFFFF"/>
            <w:noWrap/>
            <w:vAlign w:val="bottom"/>
            <w:hideMark/>
          </w:tcPr>
          <w:p w14:paraId="124D393A" w14:textId="77777777" w:rsidR="00DD57B3" w:rsidRPr="00A1648F" w:rsidRDefault="00DD57B3" w:rsidP="009876D7">
            <w:pPr>
              <w:jc w:val="center"/>
              <w:rPr>
                <w:rFonts w:cs="Arial"/>
                <w:sz w:val="16"/>
                <w:szCs w:val="16"/>
              </w:rPr>
            </w:pPr>
            <w:r w:rsidRPr="00A1648F">
              <w:rPr>
                <w:rFonts w:cs="Arial"/>
                <w:sz w:val="16"/>
                <w:szCs w:val="16"/>
              </w:rPr>
              <w:t>314,7</w:t>
            </w:r>
          </w:p>
        </w:tc>
        <w:tc>
          <w:tcPr>
            <w:tcW w:w="1134" w:type="dxa"/>
            <w:tcBorders>
              <w:top w:val="nil"/>
              <w:left w:val="nil"/>
              <w:bottom w:val="nil"/>
              <w:right w:val="nil"/>
            </w:tcBorders>
            <w:shd w:val="clear" w:color="000000" w:fill="FFFFFF"/>
            <w:noWrap/>
            <w:vAlign w:val="bottom"/>
            <w:hideMark/>
          </w:tcPr>
          <w:p w14:paraId="379926BC" w14:textId="77777777" w:rsidR="00DD57B3" w:rsidRPr="00A1648F" w:rsidRDefault="00DD57B3" w:rsidP="009876D7">
            <w:pPr>
              <w:rPr>
                <w:rFonts w:cs="Arial"/>
                <w:sz w:val="16"/>
                <w:szCs w:val="16"/>
              </w:rPr>
            </w:pPr>
            <w:r w:rsidRPr="00A1648F">
              <w:rPr>
                <w:rFonts w:cs="Arial"/>
                <w:sz w:val="16"/>
                <w:szCs w:val="16"/>
              </w:rPr>
              <w:t>A</w:t>
            </w:r>
          </w:p>
        </w:tc>
        <w:tc>
          <w:tcPr>
            <w:tcW w:w="992" w:type="dxa"/>
            <w:tcBorders>
              <w:top w:val="nil"/>
              <w:left w:val="nil"/>
              <w:bottom w:val="nil"/>
              <w:right w:val="single" w:sz="8" w:space="0" w:color="auto"/>
            </w:tcBorders>
            <w:shd w:val="clear" w:color="000000" w:fill="FFFFFF"/>
            <w:noWrap/>
            <w:vAlign w:val="bottom"/>
            <w:hideMark/>
          </w:tcPr>
          <w:p w14:paraId="096FCAC6" w14:textId="77777777" w:rsidR="00DD57B3" w:rsidRPr="00A1648F" w:rsidRDefault="00DD57B3" w:rsidP="009876D7">
            <w:pPr>
              <w:jc w:val="center"/>
              <w:rPr>
                <w:rFonts w:cs="Arial"/>
                <w:b/>
                <w:bCs/>
                <w:sz w:val="16"/>
                <w:szCs w:val="16"/>
              </w:rPr>
            </w:pPr>
            <w:r w:rsidRPr="00A1648F">
              <w:rPr>
                <w:rFonts w:cs="Arial"/>
                <w:b/>
                <w:bCs/>
                <w:sz w:val="16"/>
                <w:szCs w:val="16"/>
              </w:rPr>
              <w:t> </w:t>
            </w:r>
          </w:p>
        </w:tc>
      </w:tr>
      <w:tr w:rsidR="00DD57B3" w:rsidRPr="00A1648F" w14:paraId="2BBE01E9" w14:textId="77777777" w:rsidTr="009876D7">
        <w:trPr>
          <w:trHeight w:val="225"/>
        </w:trPr>
        <w:tc>
          <w:tcPr>
            <w:tcW w:w="1202" w:type="dxa"/>
            <w:tcBorders>
              <w:top w:val="nil"/>
              <w:left w:val="single" w:sz="8" w:space="0" w:color="auto"/>
              <w:bottom w:val="nil"/>
              <w:right w:val="nil"/>
            </w:tcBorders>
            <w:shd w:val="clear" w:color="000000" w:fill="FFFFFF"/>
            <w:noWrap/>
            <w:vAlign w:val="bottom"/>
            <w:hideMark/>
          </w:tcPr>
          <w:p w14:paraId="6AFB3F05"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nil"/>
              <w:right w:val="nil"/>
            </w:tcBorders>
            <w:shd w:val="clear" w:color="000000" w:fill="FFFFFF"/>
            <w:noWrap/>
            <w:vAlign w:val="bottom"/>
            <w:hideMark/>
          </w:tcPr>
          <w:p w14:paraId="43AD8EF0" w14:textId="77777777" w:rsidR="00DD57B3" w:rsidRPr="00A1648F" w:rsidRDefault="00DD57B3" w:rsidP="009876D7">
            <w:pPr>
              <w:rPr>
                <w:rFonts w:cs="Arial"/>
                <w:sz w:val="16"/>
                <w:szCs w:val="16"/>
              </w:rPr>
            </w:pPr>
            <w:r w:rsidRPr="00A1648F">
              <w:rPr>
                <w:rFonts w:cs="Arial"/>
                <w:sz w:val="16"/>
                <w:szCs w:val="16"/>
              </w:rPr>
              <w:t>Požadovaný jistič před elektroměrem</w:t>
            </w:r>
          </w:p>
        </w:tc>
        <w:tc>
          <w:tcPr>
            <w:tcW w:w="1276" w:type="dxa"/>
            <w:tcBorders>
              <w:top w:val="nil"/>
              <w:left w:val="nil"/>
              <w:bottom w:val="nil"/>
              <w:right w:val="nil"/>
            </w:tcBorders>
            <w:shd w:val="clear" w:color="000000" w:fill="FFFFFF"/>
            <w:noWrap/>
            <w:vAlign w:val="bottom"/>
            <w:hideMark/>
          </w:tcPr>
          <w:p w14:paraId="74516B38" w14:textId="77777777" w:rsidR="00DD57B3" w:rsidRPr="00A1648F" w:rsidRDefault="00DD57B3" w:rsidP="009876D7">
            <w:pPr>
              <w:jc w:val="center"/>
              <w:rPr>
                <w:rFonts w:cs="Arial"/>
                <w:b/>
                <w:bCs/>
                <w:sz w:val="16"/>
                <w:szCs w:val="16"/>
              </w:rPr>
            </w:pPr>
            <w:r w:rsidRPr="00A1648F">
              <w:rPr>
                <w:rFonts w:cs="Arial"/>
                <w:b/>
                <w:bCs/>
                <w:sz w:val="16"/>
                <w:szCs w:val="16"/>
              </w:rPr>
              <w:t>3f/360</w:t>
            </w:r>
          </w:p>
        </w:tc>
        <w:tc>
          <w:tcPr>
            <w:tcW w:w="1134" w:type="dxa"/>
            <w:tcBorders>
              <w:top w:val="nil"/>
              <w:left w:val="nil"/>
              <w:bottom w:val="nil"/>
              <w:right w:val="nil"/>
            </w:tcBorders>
            <w:shd w:val="clear" w:color="000000" w:fill="FFFFFF"/>
            <w:noWrap/>
            <w:vAlign w:val="bottom"/>
            <w:hideMark/>
          </w:tcPr>
          <w:p w14:paraId="728B41F8" w14:textId="77777777" w:rsidR="00DD57B3" w:rsidRPr="00A1648F" w:rsidRDefault="00DD57B3" w:rsidP="009876D7">
            <w:pPr>
              <w:rPr>
                <w:rFonts w:cs="Arial"/>
                <w:sz w:val="16"/>
                <w:szCs w:val="16"/>
              </w:rPr>
            </w:pPr>
            <w:r w:rsidRPr="00A1648F">
              <w:rPr>
                <w:rFonts w:cs="Arial"/>
                <w:sz w:val="16"/>
                <w:szCs w:val="16"/>
              </w:rPr>
              <w:t>A</w:t>
            </w:r>
          </w:p>
        </w:tc>
        <w:tc>
          <w:tcPr>
            <w:tcW w:w="992" w:type="dxa"/>
            <w:tcBorders>
              <w:top w:val="nil"/>
              <w:left w:val="nil"/>
              <w:bottom w:val="nil"/>
              <w:right w:val="single" w:sz="8" w:space="0" w:color="auto"/>
            </w:tcBorders>
            <w:shd w:val="clear" w:color="000000" w:fill="FFFFFF"/>
            <w:noWrap/>
            <w:vAlign w:val="bottom"/>
            <w:hideMark/>
          </w:tcPr>
          <w:p w14:paraId="636EC665" w14:textId="77777777" w:rsidR="00DD57B3" w:rsidRPr="00A1648F" w:rsidRDefault="00DD57B3" w:rsidP="009876D7">
            <w:pPr>
              <w:jc w:val="center"/>
              <w:rPr>
                <w:rFonts w:cs="Arial"/>
                <w:b/>
                <w:bCs/>
                <w:sz w:val="16"/>
                <w:szCs w:val="16"/>
              </w:rPr>
            </w:pPr>
            <w:r w:rsidRPr="00A1648F">
              <w:rPr>
                <w:rFonts w:cs="Arial"/>
                <w:b/>
                <w:bCs/>
                <w:sz w:val="16"/>
                <w:szCs w:val="16"/>
              </w:rPr>
              <w:t> </w:t>
            </w:r>
          </w:p>
        </w:tc>
      </w:tr>
      <w:tr w:rsidR="00DD57B3" w:rsidRPr="00A1648F" w14:paraId="79DF9FB7" w14:textId="77777777" w:rsidTr="009876D7">
        <w:trPr>
          <w:trHeight w:val="240"/>
        </w:trPr>
        <w:tc>
          <w:tcPr>
            <w:tcW w:w="1202" w:type="dxa"/>
            <w:tcBorders>
              <w:top w:val="nil"/>
              <w:left w:val="single" w:sz="8" w:space="0" w:color="auto"/>
              <w:bottom w:val="single" w:sz="8" w:space="0" w:color="auto"/>
              <w:right w:val="nil"/>
            </w:tcBorders>
            <w:shd w:val="clear" w:color="000000" w:fill="FFFFFF"/>
            <w:noWrap/>
            <w:vAlign w:val="bottom"/>
            <w:hideMark/>
          </w:tcPr>
          <w:p w14:paraId="335C0CBB" w14:textId="77777777" w:rsidR="00DD57B3" w:rsidRPr="00A1648F" w:rsidRDefault="00DD57B3" w:rsidP="009876D7">
            <w:pPr>
              <w:jc w:val="center"/>
              <w:rPr>
                <w:rFonts w:cs="Arial"/>
                <w:sz w:val="16"/>
                <w:szCs w:val="16"/>
              </w:rPr>
            </w:pPr>
            <w:r w:rsidRPr="00A1648F">
              <w:rPr>
                <w:rFonts w:cs="Arial"/>
                <w:sz w:val="16"/>
                <w:szCs w:val="16"/>
              </w:rPr>
              <w:t> </w:t>
            </w:r>
          </w:p>
        </w:tc>
        <w:tc>
          <w:tcPr>
            <w:tcW w:w="4175" w:type="dxa"/>
            <w:tcBorders>
              <w:top w:val="nil"/>
              <w:left w:val="single" w:sz="8" w:space="0" w:color="auto"/>
              <w:bottom w:val="single" w:sz="8" w:space="0" w:color="auto"/>
              <w:right w:val="nil"/>
            </w:tcBorders>
            <w:shd w:val="clear" w:color="000000" w:fill="FFFFFF"/>
            <w:noWrap/>
            <w:vAlign w:val="bottom"/>
            <w:hideMark/>
          </w:tcPr>
          <w:p w14:paraId="6D61278A" w14:textId="77777777" w:rsidR="00DD57B3" w:rsidRPr="00A1648F" w:rsidRDefault="00DD57B3" w:rsidP="009876D7">
            <w:pPr>
              <w:rPr>
                <w:rFonts w:cs="Arial"/>
                <w:sz w:val="16"/>
                <w:szCs w:val="16"/>
              </w:rPr>
            </w:pPr>
            <w:r w:rsidRPr="00A1648F">
              <w:rPr>
                <w:rFonts w:cs="Arial"/>
                <w:sz w:val="16"/>
                <w:szCs w:val="16"/>
              </w:rPr>
              <w:t>Předpokládaná roční odebraná práce</w:t>
            </w:r>
          </w:p>
        </w:tc>
        <w:tc>
          <w:tcPr>
            <w:tcW w:w="1276" w:type="dxa"/>
            <w:tcBorders>
              <w:top w:val="nil"/>
              <w:left w:val="nil"/>
              <w:bottom w:val="single" w:sz="8" w:space="0" w:color="auto"/>
              <w:right w:val="nil"/>
            </w:tcBorders>
            <w:shd w:val="clear" w:color="000000" w:fill="FFFFFF"/>
            <w:noWrap/>
            <w:vAlign w:val="bottom"/>
            <w:hideMark/>
          </w:tcPr>
          <w:p w14:paraId="4336CF85" w14:textId="77777777" w:rsidR="00DD57B3" w:rsidRPr="00A1648F" w:rsidRDefault="00DD57B3" w:rsidP="009876D7">
            <w:pPr>
              <w:jc w:val="center"/>
              <w:rPr>
                <w:rFonts w:cs="Arial"/>
                <w:b/>
                <w:bCs/>
                <w:sz w:val="16"/>
                <w:szCs w:val="16"/>
              </w:rPr>
            </w:pPr>
            <w:r w:rsidRPr="00A1648F">
              <w:rPr>
                <w:rFonts w:cs="Arial"/>
                <w:b/>
                <w:bCs/>
                <w:sz w:val="16"/>
                <w:szCs w:val="16"/>
              </w:rPr>
              <w:t>430716,1248</w:t>
            </w:r>
          </w:p>
        </w:tc>
        <w:tc>
          <w:tcPr>
            <w:tcW w:w="1134" w:type="dxa"/>
            <w:tcBorders>
              <w:top w:val="nil"/>
              <w:left w:val="nil"/>
              <w:bottom w:val="single" w:sz="8" w:space="0" w:color="auto"/>
              <w:right w:val="nil"/>
            </w:tcBorders>
            <w:shd w:val="clear" w:color="000000" w:fill="FFFFFF"/>
            <w:noWrap/>
            <w:vAlign w:val="bottom"/>
            <w:hideMark/>
          </w:tcPr>
          <w:p w14:paraId="28C3FADC" w14:textId="77777777" w:rsidR="00DD57B3" w:rsidRPr="00A1648F" w:rsidRDefault="00DD57B3" w:rsidP="009876D7">
            <w:pPr>
              <w:rPr>
                <w:rFonts w:cs="Arial"/>
                <w:sz w:val="16"/>
                <w:szCs w:val="16"/>
              </w:rPr>
            </w:pPr>
            <w:r w:rsidRPr="00A1648F">
              <w:rPr>
                <w:rFonts w:cs="Arial"/>
                <w:sz w:val="16"/>
                <w:szCs w:val="16"/>
              </w:rPr>
              <w:t>kWh</w:t>
            </w:r>
          </w:p>
        </w:tc>
        <w:tc>
          <w:tcPr>
            <w:tcW w:w="992" w:type="dxa"/>
            <w:tcBorders>
              <w:top w:val="nil"/>
              <w:left w:val="nil"/>
              <w:bottom w:val="single" w:sz="8" w:space="0" w:color="auto"/>
              <w:right w:val="single" w:sz="8" w:space="0" w:color="auto"/>
            </w:tcBorders>
            <w:shd w:val="clear" w:color="000000" w:fill="FFFFFF"/>
            <w:noWrap/>
            <w:vAlign w:val="bottom"/>
            <w:hideMark/>
          </w:tcPr>
          <w:p w14:paraId="017B7FB9" w14:textId="77777777" w:rsidR="00DD57B3" w:rsidRPr="00A1648F" w:rsidRDefault="00DD57B3" w:rsidP="009876D7">
            <w:pPr>
              <w:jc w:val="center"/>
              <w:rPr>
                <w:rFonts w:cs="Arial"/>
                <w:b/>
                <w:bCs/>
                <w:sz w:val="16"/>
                <w:szCs w:val="16"/>
              </w:rPr>
            </w:pPr>
            <w:r w:rsidRPr="00A1648F">
              <w:rPr>
                <w:rFonts w:cs="Arial"/>
                <w:b/>
                <w:bCs/>
                <w:sz w:val="16"/>
                <w:szCs w:val="16"/>
              </w:rPr>
              <w:t> </w:t>
            </w:r>
          </w:p>
        </w:tc>
      </w:tr>
    </w:tbl>
    <w:p w14:paraId="2651F8ED" w14:textId="77777777" w:rsidR="00DD57B3" w:rsidRPr="00A221D2" w:rsidRDefault="00DD57B3" w:rsidP="00A221D2">
      <w:pPr>
        <w:pStyle w:val="Text"/>
        <w:ind w:left="426" w:firstLine="0"/>
        <w:rPr>
          <w:sz w:val="22"/>
        </w:rPr>
      </w:pPr>
    </w:p>
    <w:p w14:paraId="77F7A68D" w14:textId="77777777" w:rsidR="00042B17" w:rsidRPr="000D14FE" w:rsidRDefault="00042B17" w:rsidP="00042B17">
      <w:pPr>
        <w:tabs>
          <w:tab w:val="left" w:pos="1701"/>
          <w:tab w:val="left" w:pos="3261"/>
          <w:tab w:val="left" w:pos="3402"/>
        </w:tabs>
        <w:spacing w:before="60"/>
        <w:jc w:val="both"/>
        <w:rPr>
          <w:rFonts w:ascii="Arial" w:hAnsi="Arial" w:cs="Arial"/>
          <w:b/>
          <w:u w:val="single"/>
        </w:rPr>
      </w:pPr>
    </w:p>
    <w:p w14:paraId="72BD76B1" w14:textId="77777777" w:rsidR="0015554B" w:rsidRPr="000D14FE" w:rsidRDefault="00784642" w:rsidP="00A00BDA">
      <w:pPr>
        <w:pStyle w:val="Nadpis1"/>
      </w:pPr>
      <w:bookmarkStart w:id="34" w:name="_Toc489003703"/>
      <w:bookmarkStart w:id="35" w:name="_Toc56439813"/>
      <w:r w:rsidRPr="000D14FE">
        <w:t>B.</w:t>
      </w:r>
      <w:r w:rsidR="004914F2" w:rsidRPr="000D14FE">
        <w:t xml:space="preserve">4. </w:t>
      </w:r>
      <w:bookmarkEnd w:id="31"/>
      <w:bookmarkEnd w:id="32"/>
      <w:r w:rsidR="004914F2" w:rsidRPr="000D14FE">
        <w:t>Dopravní řešení</w:t>
      </w:r>
      <w:bookmarkEnd w:id="34"/>
      <w:bookmarkEnd w:id="35"/>
    </w:p>
    <w:p w14:paraId="697F4DB9" w14:textId="5D73CE0C" w:rsidR="00CB030A" w:rsidRPr="00A221D2" w:rsidRDefault="00CB030A" w:rsidP="00A221D2">
      <w:pPr>
        <w:pStyle w:val="Text"/>
        <w:ind w:left="426" w:firstLine="0"/>
        <w:rPr>
          <w:sz w:val="22"/>
        </w:rPr>
      </w:pPr>
      <w:r w:rsidRPr="00A221D2">
        <w:rPr>
          <w:sz w:val="22"/>
        </w:rPr>
        <w:t>Netýká se této stavby. Stavebním záměrem a obsahem projektové dokumentace jsou pouze vnitřní stavební úpravy. Při provozu objektu nedoje ke zvýšení silničního provozu na veřejné komunikaci.</w:t>
      </w:r>
    </w:p>
    <w:p w14:paraId="53D5A1ED" w14:textId="77777777" w:rsidR="00CB030A" w:rsidRPr="000D14FE" w:rsidRDefault="00CB030A" w:rsidP="00CB030A">
      <w:pPr>
        <w:pStyle w:val="Text"/>
      </w:pPr>
    </w:p>
    <w:p w14:paraId="45B1D445" w14:textId="77777777" w:rsidR="00D17031" w:rsidRPr="000D14FE" w:rsidRDefault="00D17031" w:rsidP="00177C80">
      <w:pPr>
        <w:pStyle w:val="NADPIS3"/>
        <w:numPr>
          <w:ilvl w:val="0"/>
          <w:numId w:val="10"/>
        </w:numPr>
      </w:pPr>
      <w:r w:rsidRPr="000D14FE">
        <w:t>Popis dopravního řešení</w:t>
      </w:r>
      <w:r w:rsidR="00901376" w:rsidRPr="000D14FE">
        <w:t xml:space="preserve"> včetně bezbariérových opatření pro přístupnost a užívání stavby osobami se sníženou schopností pohybu nebo orientace</w:t>
      </w:r>
    </w:p>
    <w:p w14:paraId="0C987EC0" w14:textId="7C076460" w:rsidR="00993708" w:rsidRPr="009365B9" w:rsidRDefault="00993708" w:rsidP="009365B9">
      <w:pPr>
        <w:pStyle w:val="Text"/>
        <w:ind w:left="426" w:firstLine="0"/>
        <w:rPr>
          <w:sz w:val="22"/>
        </w:rPr>
      </w:pPr>
      <w:r w:rsidRPr="009365B9">
        <w:rPr>
          <w:sz w:val="22"/>
        </w:rPr>
        <w:t>Dopravní řešení se nemění. Obslužnost v okolí objektu, kde budou probíhat stavební úpravy je po ulici Školní. Příjezdové komunikace jsou dostatečně široké pro provoz automobilů.</w:t>
      </w:r>
    </w:p>
    <w:p w14:paraId="1DB3BCCC" w14:textId="77777777" w:rsidR="00616664" w:rsidRPr="000D14FE" w:rsidRDefault="00616664" w:rsidP="0005249F">
      <w:pPr>
        <w:pStyle w:val="Text"/>
        <w:rPr>
          <w:lang w:eastAsia="ar-SA"/>
        </w:rPr>
      </w:pPr>
    </w:p>
    <w:p w14:paraId="135EA286" w14:textId="77777777" w:rsidR="00901376" w:rsidRPr="000D14FE" w:rsidRDefault="00D17031" w:rsidP="00A82E0E">
      <w:pPr>
        <w:pStyle w:val="NADPIS3"/>
      </w:pPr>
      <w:r w:rsidRPr="000D14FE">
        <w:t>Napojení území na stávající dopravní infrastrukturu</w:t>
      </w:r>
    </w:p>
    <w:p w14:paraId="43A414F0" w14:textId="03278512" w:rsidR="0005249F" w:rsidRPr="00343F30" w:rsidRDefault="00993708" w:rsidP="00343F30">
      <w:pPr>
        <w:pStyle w:val="Text"/>
        <w:ind w:left="426" w:firstLine="0"/>
        <w:rPr>
          <w:sz w:val="22"/>
        </w:rPr>
      </w:pPr>
      <w:r w:rsidRPr="00343F30">
        <w:rPr>
          <w:sz w:val="22"/>
        </w:rPr>
        <w:t>Napojení na dopravní a technickou infrastrukturu zůstane beze změny. Příjezd k areálu je po stávajících komunikacích (ulice Školní). S přepravou nadrozměrných stavebních prvků se neuvažuje. Uvedené trasy si nevyžádají žádné úpravy ani změny dopravního značení.</w:t>
      </w:r>
    </w:p>
    <w:p w14:paraId="1E28C40E" w14:textId="77777777" w:rsidR="00993708" w:rsidRPr="000D14FE" w:rsidRDefault="00993708" w:rsidP="0005249F">
      <w:pPr>
        <w:pStyle w:val="Text"/>
        <w:rPr>
          <w:lang w:eastAsia="ar-SA"/>
        </w:rPr>
      </w:pPr>
    </w:p>
    <w:p w14:paraId="08C4115C" w14:textId="77777777" w:rsidR="00901376" w:rsidRPr="000D14FE" w:rsidRDefault="00D17031" w:rsidP="00A82E0E">
      <w:pPr>
        <w:pStyle w:val="NADPIS3"/>
      </w:pPr>
      <w:r w:rsidRPr="000D14FE">
        <w:t>Doprava v</w:t>
      </w:r>
      <w:r w:rsidR="0005249F" w:rsidRPr="000D14FE">
        <w:t> </w:t>
      </w:r>
      <w:r w:rsidRPr="000D14FE">
        <w:t>klidu</w:t>
      </w:r>
    </w:p>
    <w:p w14:paraId="357E4CB3" w14:textId="2AB46810" w:rsidR="00993708" w:rsidRPr="00343F30" w:rsidRDefault="00993708" w:rsidP="00343F30">
      <w:pPr>
        <w:pStyle w:val="Text"/>
        <w:ind w:left="426" w:firstLine="0"/>
        <w:rPr>
          <w:sz w:val="22"/>
        </w:rPr>
      </w:pPr>
      <w:r w:rsidRPr="00343F30">
        <w:rPr>
          <w:sz w:val="22"/>
        </w:rPr>
        <w:t>Stavebními úpravami objektu nenavyšujeme kapacity parkovacích stání.</w:t>
      </w:r>
    </w:p>
    <w:p w14:paraId="66090301" w14:textId="77777777" w:rsidR="00993708" w:rsidRPr="00343F30" w:rsidRDefault="00993708" w:rsidP="00343F30">
      <w:pPr>
        <w:pStyle w:val="Text"/>
        <w:ind w:left="426" w:firstLine="0"/>
        <w:rPr>
          <w:sz w:val="22"/>
        </w:rPr>
      </w:pPr>
    </w:p>
    <w:p w14:paraId="3998C2CD" w14:textId="77777777" w:rsidR="00D17031" w:rsidRPr="000D14FE" w:rsidRDefault="00901376" w:rsidP="00EC394D">
      <w:pPr>
        <w:pStyle w:val="NADPIS3"/>
      </w:pPr>
      <w:r w:rsidRPr="000D14FE">
        <w:t>Pěší a cyklistické stezky</w:t>
      </w:r>
    </w:p>
    <w:p w14:paraId="3083C212" w14:textId="3F2B93CD" w:rsidR="00E5623D" w:rsidRPr="00343F30" w:rsidRDefault="00993708" w:rsidP="00343F30">
      <w:pPr>
        <w:pStyle w:val="Text"/>
        <w:ind w:left="426" w:firstLine="0"/>
        <w:rPr>
          <w:sz w:val="22"/>
        </w:rPr>
      </w:pPr>
      <w:r w:rsidRPr="00343F30">
        <w:rPr>
          <w:sz w:val="22"/>
        </w:rPr>
        <w:t>Trasy zůstanou zachovány.</w:t>
      </w:r>
    </w:p>
    <w:p w14:paraId="05D1FF89" w14:textId="77777777" w:rsidR="00993708" w:rsidRPr="000D14FE" w:rsidRDefault="00993708" w:rsidP="002B0B66">
      <w:pPr>
        <w:jc w:val="both"/>
        <w:rPr>
          <w:rFonts w:ascii="Arial" w:hAnsi="Arial" w:cs="Arial"/>
          <w:sz w:val="22"/>
          <w:szCs w:val="22"/>
        </w:rPr>
      </w:pPr>
    </w:p>
    <w:p w14:paraId="49B8FE5C" w14:textId="77777777" w:rsidR="00200109" w:rsidRPr="000D14FE" w:rsidRDefault="00DD6233" w:rsidP="00A00BDA">
      <w:pPr>
        <w:pStyle w:val="Nadpis1"/>
      </w:pPr>
      <w:bookmarkStart w:id="36" w:name="_Toc489003704"/>
      <w:bookmarkStart w:id="37" w:name="_Toc56439814"/>
      <w:r w:rsidRPr="000D14FE">
        <w:t>B.5</w:t>
      </w:r>
      <w:r w:rsidR="00200109" w:rsidRPr="000D14FE">
        <w:t xml:space="preserve"> Řešení vegetace a souvisejících terénních úprav</w:t>
      </w:r>
      <w:bookmarkEnd w:id="36"/>
      <w:bookmarkEnd w:id="37"/>
    </w:p>
    <w:p w14:paraId="5902F6BF" w14:textId="77777777" w:rsidR="000E5B36" w:rsidRPr="000D14FE" w:rsidRDefault="000E5B36" w:rsidP="000E5B36">
      <w:pPr>
        <w:pStyle w:val="Text"/>
      </w:pPr>
    </w:p>
    <w:p w14:paraId="61C0E9BB" w14:textId="77777777" w:rsidR="00901376" w:rsidRDefault="000E5B36" w:rsidP="00177C80">
      <w:pPr>
        <w:pStyle w:val="NADPIS3"/>
        <w:numPr>
          <w:ilvl w:val="0"/>
          <w:numId w:val="11"/>
        </w:numPr>
      </w:pPr>
      <w:r w:rsidRPr="000D14FE">
        <w:lastRenderedPageBreak/>
        <w:t>T</w:t>
      </w:r>
      <w:r w:rsidR="00901376" w:rsidRPr="000D14FE">
        <w:t>erénní úpravy</w:t>
      </w:r>
    </w:p>
    <w:p w14:paraId="5435DCA3" w14:textId="29D981E1" w:rsidR="00993708" w:rsidRPr="00343F30" w:rsidRDefault="00993708" w:rsidP="00343F30">
      <w:pPr>
        <w:pStyle w:val="Text"/>
        <w:ind w:left="426" w:firstLine="0"/>
        <w:rPr>
          <w:sz w:val="22"/>
        </w:rPr>
      </w:pPr>
      <w:r w:rsidRPr="00343F30">
        <w:rPr>
          <w:sz w:val="22"/>
        </w:rPr>
        <w:t>Po dokončení stavby budu provedeny terénní úpravy okolí objektu.</w:t>
      </w:r>
    </w:p>
    <w:p w14:paraId="185857A7" w14:textId="77777777" w:rsidR="00993708" w:rsidRPr="00993708" w:rsidRDefault="00993708" w:rsidP="00993708">
      <w:pPr>
        <w:pStyle w:val="Text"/>
        <w:rPr>
          <w:lang w:eastAsia="ar-SA"/>
        </w:rPr>
      </w:pPr>
    </w:p>
    <w:p w14:paraId="40D39DCD" w14:textId="77777777" w:rsidR="00901376" w:rsidRPr="000D14FE" w:rsidRDefault="000E5B36" w:rsidP="00177C80">
      <w:pPr>
        <w:pStyle w:val="NADPIS3"/>
        <w:numPr>
          <w:ilvl w:val="0"/>
          <w:numId w:val="11"/>
        </w:numPr>
      </w:pPr>
      <w:r w:rsidRPr="000D14FE">
        <w:t>P</w:t>
      </w:r>
      <w:r w:rsidR="00901376" w:rsidRPr="000D14FE">
        <w:t>oužité vegetační prvky</w:t>
      </w:r>
    </w:p>
    <w:p w14:paraId="11598669" w14:textId="77777777" w:rsidR="000E5B36" w:rsidRPr="000D14FE" w:rsidRDefault="000E5B36" w:rsidP="00177C80">
      <w:pPr>
        <w:pStyle w:val="NADPIS3"/>
        <w:numPr>
          <w:ilvl w:val="0"/>
          <w:numId w:val="11"/>
        </w:numPr>
      </w:pPr>
      <w:r w:rsidRPr="000D14FE">
        <w:t xml:space="preserve">Biotechnická </w:t>
      </w:r>
      <w:r w:rsidR="00901376" w:rsidRPr="000D14FE">
        <w:t>opatření</w:t>
      </w:r>
    </w:p>
    <w:p w14:paraId="328621D1" w14:textId="77777777" w:rsidR="00FF360B" w:rsidRPr="00343F30" w:rsidRDefault="00A8210F" w:rsidP="00343F30">
      <w:pPr>
        <w:pStyle w:val="Text"/>
        <w:ind w:left="426" w:firstLine="0"/>
        <w:rPr>
          <w:sz w:val="22"/>
        </w:rPr>
      </w:pPr>
      <w:r w:rsidRPr="00343F30">
        <w:rPr>
          <w:sz w:val="22"/>
        </w:rPr>
        <w:t>Netýká se této stavby. Stavebním záměrem a obsahem projektové dokumentace jsou pouze vnitřní stavební úpravy</w:t>
      </w:r>
      <w:r w:rsidR="006F563E" w:rsidRPr="00343F30">
        <w:rPr>
          <w:sz w:val="22"/>
        </w:rPr>
        <w:t>.</w:t>
      </w:r>
    </w:p>
    <w:p w14:paraId="5ECC2731" w14:textId="77777777" w:rsidR="00200109" w:rsidRPr="000D14FE" w:rsidRDefault="00200109" w:rsidP="00901376">
      <w:pPr>
        <w:pStyle w:val="Text"/>
        <w:ind w:firstLine="0"/>
      </w:pPr>
    </w:p>
    <w:p w14:paraId="59085B97" w14:textId="77777777" w:rsidR="00200109" w:rsidRPr="000D14FE" w:rsidRDefault="00DD6233" w:rsidP="00A00BDA">
      <w:pPr>
        <w:pStyle w:val="Nadpis1"/>
      </w:pPr>
      <w:bookmarkStart w:id="38" w:name="_Toc489003705"/>
      <w:bookmarkStart w:id="39" w:name="_Toc56439815"/>
      <w:r w:rsidRPr="000D14FE">
        <w:t>B.6</w:t>
      </w:r>
      <w:r w:rsidR="00200109" w:rsidRPr="000D14FE">
        <w:t xml:space="preserve"> Popis vlivů stavby na životní prostředí a jeho ochrana</w:t>
      </w:r>
      <w:bookmarkEnd w:id="38"/>
      <w:bookmarkEnd w:id="39"/>
    </w:p>
    <w:p w14:paraId="30AE9310" w14:textId="77777777" w:rsidR="00200109" w:rsidRPr="000D14FE" w:rsidRDefault="00200109" w:rsidP="00200109">
      <w:pPr>
        <w:tabs>
          <w:tab w:val="right" w:pos="9498"/>
        </w:tabs>
      </w:pPr>
    </w:p>
    <w:p w14:paraId="344C932C" w14:textId="77777777" w:rsidR="00200109" w:rsidRPr="000D14FE" w:rsidRDefault="00200109" w:rsidP="00177C80">
      <w:pPr>
        <w:pStyle w:val="NADPIS3"/>
        <w:numPr>
          <w:ilvl w:val="0"/>
          <w:numId w:val="12"/>
        </w:numPr>
      </w:pPr>
      <w:r w:rsidRPr="000D14FE">
        <w:t>Vl</w:t>
      </w:r>
      <w:r w:rsidR="00812B22" w:rsidRPr="000D14FE">
        <w:t>iv stavby na životní prostředí (</w:t>
      </w:r>
      <w:r w:rsidRPr="000D14FE">
        <w:t>ovzduší, hluk, voda, odpady a půda</w:t>
      </w:r>
      <w:r w:rsidR="00812B22" w:rsidRPr="000D14FE">
        <w:t>)</w:t>
      </w:r>
    </w:p>
    <w:p w14:paraId="78B6C7F6" w14:textId="77777777" w:rsidR="00200109" w:rsidRPr="00A468E1" w:rsidRDefault="00200109" w:rsidP="0093453D">
      <w:pPr>
        <w:pStyle w:val="Text"/>
        <w:ind w:left="426" w:firstLine="0"/>
        <w:rPr>
          <w:sz w:val="22"/>
        </w:rPr>
      </w:pPr>
      <w:r w:rsidRPr="00A468E1">
        <w:rPr>
          <w:sz w:val="22"/>
        </w:rPr>
        <w:t>Z hlediska zákona č.100/2001 Sb., zákon o posuzování vlivů na životní prostředí a o změně některých souvisejících zákonů ve znění pozdějších předpisů, není nutné záměr posuzovat dle uvedeného zákona. Objekt vůči svému okolí nepředstavuje ohrožení zdraví a životního prostředí.</w:t>
      </w:r>
    </w:p>
    <w:p w14:paraId="1722256D" w14:textId="77777777" w:rsidR="00200109" w:rsidRPr="00A468E1" w:rsidRDefault="00200109" w:rsidP="0093453D">
      <w:pPr>
        <w:pStyle w:val="Text"/>
        <w:ind w:left="426" w:firstLine="0"/>
        <w:rPr>
          <w:sz w:val="22"/>
        </w:rPr>
      </w:pPr>
      <w:r w:rsidRPr="00A468E1">
        <w:rPr>
          <w:sz w:val="22"/>
        </w:rPr>
        <w:t>Dodavatel zajistí, aby bylo zabráněno znečišťování místní komunikace, v případě jejího znečištění je dodavatel povinen toto neprodleně odstranit.</w:t>
      </w:r>
      <w:r w:rsidRPr="00A468E1">
        <w:rPr>
          <w:sz w:val="22"/>
        </w:rPr>
        <w:tab/>
      </w:r>
    </w:p>
    <w:p w14:paraId="14028038" w14:textId="77777777" w:rsidR="00200109" w:rsidRPr="00A468E1" w:rsidRDefault="00200109" w:rsidP="0093453D">
      <w:pPr>
        <w:pStyle w:val="Text"/>
        <w:ind w:left="426" w:firstLine="0"/>
        <w:rPr>
          <w:sz w:val="22"/>
        </w:rPr>
      </w:pPr>
      <w:r w:rsidRPr="00A468E1">
        <w:rPr>
          <w:sz w:val="22"/>
        </w:rPr>
        <w:t>Realizovanou stavbou nebudou vznikat odpady, které by zapříčinily přímé znečištění půdy, či změnu místní topografie, stabilitu a erozi půdy.</w:t>
      </w:r>
    </w:p>
    <w:p w14:paraId="3EFDB1F8" w14:textId="77777777" w:rsidR="00200109" w:rsidRPr="00A468E1" w:rsidRDefault="00200109" w:rsidP="0093453D">
      <w:pPr>
        <w:pStyle w:val="Text"/>
        <w:ind w:left="426" w:firstLine="0"/>
        <w:rPr>
          <w:sz w:val="22"/>
        </w:rPr>
      </w:pPr>
      <w:r w:rsidRPr="00A468E1">
        <w:rPr>
          <w:sz w:val="22"/>
        </w:rPr>
        <w:t>Stavba rovněž nebude mít svým umístěním žádný negativní vliv na horninové prostředí a nerostné zdroje a nezpůsobí ani změny hydrogeologických charakteristik území.</w:t>
      </w:r>
    </w:p>
    <w:p w14:paraId="25A157D4" w14:textId="77777777" w:rsidR="006F563E" w:rsidRPr="00A468E1" w:rsidRDefault="00200109" w:rsidP="0093453D">
      <w:pPr>
        <w:pStyle w:val="Text"/>
        <w:ind w:left="426" w:firstLine="0"/>
        <w:rPr>
          <w:sz w:val="22"/>
        </w:rPr>
      </w:pPr>
      <w:r w:rsidRPr="00A468E1">
        <w:rPr>
          <w:sz w:val="22"/>
        </w:rPr>
        <w:t>Při realizaci stavby se nepředpokládá znečištění podzemních ani povrchových vod ropnými ani jinými nebezpečnými látkami.  Veškerá případná manipulace s vodám závadnými látkami v době realizace musí být prováděna tak, aby bylo zabráněno nežádoucímu úniku závadných látek do půdy nebo jejich nežádoucímu smísení se srážkovými vodami. Riziko znečištění ropnými látkami závisí na kázni zhotovitele, který musí mít k dispozici prostředky k případné likvidaci havárií. Pracovníci stavby budou proškoleni o dodržování zásad pro zabránění úniků nebezpečných kapalin (oleje, nemrznoucí kapaliny, pohonné hmoty) z dopravních prostředků a stavebních strojů a o zneškodňování případných úniků.</w:t>
      </w:r>
    </w:p>
    <w:p w14:paraId="39B32699" w14:textId="77777777" w:rsidR="00200109" w:rsidRPr="00A468E1" w:rsidRDefault="00200109" w:rsidP="0093453D">
      <w:pPr>
        <w:pStyle w:val="Text"/>
        <w:ind w:left="426" w:firstLine="0"/>
        <w:rPr>
          <w:sz w:val="22"/>
        </w:rPr>
      </w:pPr>
      <w:r w:rsidRPr="00A468E1">
        <w:rPr>
          <w:sz w:val="22"/>
        </w:rPr>
        <w:t>Z důvodu ochrany prostředí je nutno po dobu realizace stavby dodržovat základní požadavky:</w:t>
      </w:r>
    </w:p>
    <w:p w14:paraId="28DC9978" w14:textId="77777777" w:rsidR="00200109" w:rsidRPr="00A468E1" w:rsidRDefault="00200109" w:rsidP="0093453D">
      <w:pPr>
        <w:pStyle w:val="Text"/>
        <w:ind w:left="426" w:firstLine="0"/>
        <w:rPr>
          <w:sz w:val="22"/>
        </w:rPr>
      </w:pPr>
      <w:r w:rsidRPr="00A468E1">
        <w:rPr>
          <w:sz w:val="22"/>
        </w:rPr>
        <w:t>- vozidla musí být při výjezdu ze staveniště řádně očištěna. Pokud dojde ke znečištění veřejných komunikací, je dodavatel povinen toto neprodleně odstranit</w:t>
      </w:r>
    </w:p>
    <w:p w14:paraId="31F85AEC" w14:textId="77777777" w:rsidR="00200109" w:rsidRPr="00A468E1" w:rsidRDefault="00200109" w:rsidP="0093453D">
      <w:pPr>
        <w:pStyle w:val="Text"/>
        <w:ind w:left="426" w:firstLine="0"/>
        <w:rPr>
          <w:sz w:val="22"/>
        </w:rPr>
      </w:pPr>
      <w:r w:rsidRPr="00A468E1">
        <w:rPr>
          <w:sz w:val="22"/>
        </w:rPr>
        <w:t>- je požadováno ekologické provádění stavebních prací, zejména používat mechanismy ve výborném technickém stavu a musí být dodržována preventivní opatření k zabránění případným úkapům či únikům ropných látek. V případě úkapů provozních kapalin z mechanismů je nutno přistoupit k jejich okamžitému zneškodnění</w:t>
      </w:r>
      <w:r w:rsidRPr="00A468E1">
        <w:rPr>
          <w:sz w:val="22"/>
        </w:rPr>
        <w:tab/>
      </w:r>
    </w:p>
    <w:p w14:paraId="1FC4F0C5" w14:textId="77777777" w:rsidR="00200109" w:rsidRPr="00A468E1" w:rsidRDefault="00200109" w:rsidP="0093453D">
      <w:pPr>
        <w:pStyle w:val="Text"/>
        <w:ind w:left="426" w:firstLine="0"/>
        <w:rPr>
          <w:sz w:val="22"/>
        </w:rPr>
      </w:pPr>
      <w:r w:rsidRPr="00A468E1">
        <w:rPr>
          <w:sz w:val="22"/>
        </w:rPr>
        <w:t>- určí se místa pro soustředění odpadu roztříděného dle jednotlivých druhů a kategorií</w:t>
      </w:r>
    </w:p>
    <w:p w14:paraId="615571A8" w14:textId="77777777" w:rsidR="00200109" w:rsidRPr="00A468E1" w:rsidRDefault="00200109" w:rsidP="0093453D">
      <w:pPr>
        <w:pStyle w:val="Text"/>
        <w:ind w:left="426" w:firstLine="0"/>
        <w:rPr>
          <w:sz w:val="22"/>
        </w:rPr>
      </w:pPr>
      <w:r w:rsidRPr="00A468E1">
        <w:rPr>
          <w:sz w:val="22"/>
        </w:rPr>
        <w:t xml:space="preserve">- při realizaci stavby bude dodavatel na staveništi dodržovat podmínky ochrany zdraví zaměstnanců při práci /dle nařízení vlády č.361/2007 a č.523/2002, zákon č.258/2000 o ochraně zdraví a o změně některých souvisejících předpisů včetně změny č. 274/2003 Sb., hygienické předpisy o hygienických požadavcích na pracovní prostředí a bude garantovat dodržení hlukových limitů v průběhu stavby ve venkovním prostoru /ve smyslu Nařízení vlády č. 272/2011 Sb. o ochraně zdraví před nepříznivými účinky hluku a vibrací/. Dodavatel zajistí pro provádění prací taková zařízení /převážně </w:t>
      </w:r>
      <w:r w:rsidR="006F563E" w:rsidRPr="00A468E1">
        <w:rPr>
          <w:sz w:val="22"/>
        </w:rPr>
        <w:t>kompresory</w:t>
      </w:r>
      <w:r w:rsidRPr="00A468E1">
        <w:rPr>
          <w:sz w:val="22"/>
        </w:rPr>
        <w:t xml:space="preserve"> apod./, která při provozu nebudou </w:t>
      </w:r>
      <w:r w:rsidR="006F563E" w:rsidRPr="00A468E1">
        <w:rPr>
          <w:sz w:val="22"/>
        </w:rPr>
        <w:t>v překračovat</w:t>
      </w:r>
      <w:r w:rsidRPr="00A468E1">
        <w:rPr>
          <w:sz w:val="22"/>
        </w:rPr>
        <w:t xml:space="preserve"> povolenou hladinu hluku</w:t>
      </w:r>
    </w:p>
    <w:p w14:paraId="25F62DCC" w14:textId="77777777" w:rsidR="006F563E" w:rsidRPr="00A468E1" w:rsidRDefault="00200109" w:rsidP="0093453D">
      <w:pPr>
        <w:pStyle w:val="Text"/>
        <w:ind w:left="426" w:firstLine="0"/>
        <w:rPr>
          <w:sz w:val="22"/>
        </w:rPr>
      </w:pPr>
      <w:r w:rsidRPr="00A468E1">
        <w:rPr>
          <w:sz w:val="22"/>
        </w:rPr>
        <w:t>Podstatný vliv externí dopravy na celkovou hlukovou imisní situaci v okolí stavby se nepředpokládá. Lze předpokládat, že zvýšení celkové hlukové zátěže okolí z důvodu stavební činnosti bude nízké a pouze dočasné a vzhledem k hluku z provozu ve výrobní hale, bude nepodstatné.</w:t>
      </w:r>
    </w:p>
    <w:p w14:paraId="7047B6EF" w14:textId="77777777" w:rsidR="006F563E" w:rsidRPr="00A468E1" w:rsidRDefault="00200109" w:rsidP="0093453D">
      <w:pPr>
        <w:pStyle w:val="Text"/>
        <w:ind w:left="426" w:firstLine="0"/>
        <w:rPr>
          <w:sz w:val="22"/>
        </w:rPr>
      </w:pPr>
      <w:r w:rsidRPr="00A468E1">
        <w:rPr>
          <w:sz w:val="22"/>
        </w:rPr>
        <w:t xml:space="preserve">Při stavebních pracích se předpokládá výskyt odpadů. Shromážděné odpady budou utříděné podle jednotlivých druhů a kategorií do připravených kontejnerů a po dosažení technicky a ekonomicky optimálního množství odvezeny na skládku, resp. do Kovošrotu. Přebytek vykopané zeminy bude rovněž odvezen na skládku. Za odpady v průběhu </w:t>
      </w:r>
      <w:r w:rsidRPr="00A468E1">
        <w:rPr>
          <w:sz w:val="22"/>
        </w:rPr>
        <w:lastRenderedPageBreak/>
        <w:t>stavebních prací bude odpovídat zhotovitel stavebních prací, který předloží ke kolaudaci doklady o jejich likvidaci.</w:t>
      </w:r>
    </w:p>
    <w:p w14:paraId="0A41E823" w14:textId="77777777" w:rsidR="006F563E" w:rsidRPr="00A468E1" w:rsidRDefault="00200109" w:rsidP="0093453D">
      <w:pPr>
        <w:pStyle w:val="Text"/>
        <w:ind w:left="426" w:firstLine="0"/>
        <w:rPr>
          <w:sz w:val="22"/>
        </w:rPr>
      </w:pPr>
      <w:r w:rsidRPr="00A468E1">
        <w:rPr>
          <w:sz w:val="22"/>
        </w:rPr>
        <w:t xml:space="preserve">Vlastní manipulace s odpady vznikajícími při výstavbě bude zajištěna technicky tak, aby byly minimalizovány případné negativní dopady na životní prostředí (zamezení prášení, technické zabezpečení vozidel přepravujících odpady atd.). Původce předá odpady oprávněným osobám </w:t>
      </w:r>
      <w:r w:rsidR="006F563E" w:rsidRPr="00A468E1">
        <w:rPr>
          <w:sz w:val="22"/>
        </w:rPr>
        <w:t>dle §</w:t>
      </w:r>
      <w:r w:rsidRPr="00A468E1">
        <w:rPr>
          <w:sz w:val="22"/>
        </w:rPr>
        <w:t>12, odst.3, zákona 185/2001 Sb. Průběžně bude vedena zákonná evidence.</w:t>
      </w:r>
    </w:p>
    <w:p w14:paraId="1D733D31" w14:textId="77777777" w:rsidR="006F563E" w:rsidRPr="00A468E1" w:rsidRDefault="00200109" w:rsidP="0093453D">
      <w:pPr>
        <w:pStyle w:val="Text"/>
        <w:ind w:left="426" w:firstLine="0"/>
        <w:rPr>
          <w:sz w:val="22"/>
        </w:rPr>
      </w:pPr>
      <w:r w:rsidRPr="00A468E1">
        <w:rPr>
          <w:sz w:val="22"/>
        </w:rPr>
        <w:t xml:space="preserve">Při realizaci stavby musí být dodržena ustanovení zákona o odpadech č. 185/2001 Sb., č.297/2009 Sb. a prováděcí vyhlášky č. </w:t>
      </w:r>
      <w:r w:rsidR="00BA1B06" w:rsidRPr="00A468E1">
        <w:rPr>
          <w:sz w:val="22"/>
        </w:rPr>
        <w:t>93</w:t>
      </w:r>
      <w:r w:rsidRPr="00A468E1">
        <w:rPr>
          <w:sz w:val="22"/>
        </w:rPr>
        <w:t>/20</w:t>
      </w:r>
      <w:r w:rsidR="00BA1B06" w:rsidRPr="00A468E1">
        <w:rPr>
          <w:sz w:val="22"/>
        </w:rPr>
        <w:t>16</w:t>
      </w:r>
      <w:r w:rsidRPr="00A468E1">
        <w:rPr>
          <w:sz w:val="22"/>
        </w:rPr>
        <w:t xml:space="preserve"> Sb. – katalog odpadů a č. 383/2001 Sb. o podrobnostech nakládání s odpady.</w:t>
      </w:r>
    </w:p>
    <w:p w14:paraId="68FF364C" w14:textId="77777777" w:rsidR="00790552" w:rsidRPr="00A468E1" w:rsidRDefault="0049096F" w:rsidP="0093453D">
      <w:pPr>
        <w:pStyle w:val="Text"/>
        <w:ind w:left="426" w:firstLine="0"/>
        <w:rPr>
          <w:sz w:val="22"/>
        </w:rPr>
      </w:pPr>
      <w:r w:rsidRPr="00A468E1">
        <w:rPr>
          <w:sz w:val="22"/>
        </w:rPr>
        <w:t>Tabulka zatřídění odpadů během stavby viz kapitola</w:t>
      </w:r>
      <w:r w:rsidRPr="00A468E1">
        <w:rPr>
          <w:sz w:val="22"/>
          <w:szCs w:val="20"/>
          <w:lang w:eastAsia="ar-SA"/>
        </w:rPr>
        <w:t xml:space="preserve"> „</w:t>
      </w:r>
      <w:r w:rsidR="00EE5802" w:rsidRPr="00A468E1">
        <w:rPr>
          <w:i/>
          <w:sz w:val="22"/>
          <w:szCs w:val="20"/>
          <w:lang w:eastAsia="ar-SA"/>
        </w:rPr>
        <w:t>B.8 Zásady organizace výstavby</w:t>
      </w:r>
      <w:r w:rsidRPr="00A468E1">
        <w:rPr>
          <w:i/>
          <w:sz w:val="22"/>
          <w:szCs w:val="20"/>
          <w:lang w:eastAsia="ar-SA"/>
        </w:rPr>
        <w:t>“</w:t>
      </w:r>
      <w:r w:rsidRPr="00A468E1">
        <w:rPr>
          <w:sz w:val="22"/>
          <w:szCs w:val="20"/>
          <w:lang w:eastAsia="ar-SA"/>
        </w:rPr>
        <w:t>, odstavec „</w:t>
      </w:r>
      <w:r w:rsidRPr="00A468E1">
        <w:rPr>
          <w:i/>
          <w:sz w:val="22"/>
          <w:szCs w:val="20"/>
          <w:lang w:eastAsia="ar-SA"/>
        </w:rPr>
        <w:t>h)</w:t>
      </w:r>
      <w:r w:rsidRPr="00A468E1">
        <w:rPr>
          <w:i/>
          <w:szCs w:val="18"/>
        </w:rPr>
        <w:t xml:space="preserve"> </w:t>
      </w:r>
      <w:r w:rsidR="00EE5802" w:rsidRPr="00A468E1">
        <w:rPr>
          <w:i/>
          <w:sz w:val="22"/>
          <w:szCs w:val="20"/>
          <w:lang w:eastAsia="ar-SA"/>
        </w:rPr>
        <w:t>Maximální produkovaná množství a druhy odpadů a emisí při výstavbě, jejich likvidace</w:t>
      </w:r>
      <w:r w:rsidRPr="00A468E1">
        <w:rPr>
          <w:i/>
          <w:sz w:val="22"/>
          <w:szCs w:val="20"/>
          <w:lang w:eastAsia="ar-SA"/>
        </w:rPr>
        <w:t>“</w:t>
      </w:r>
      <w:r w:rsidRPr="00A468E1">
        <w:rPr>
          <w:sz w:val="22"/>
          <w:szCs w:val="20"/>
          <w:lang w:eastAsia="ar-SA"/>
        </w:rPr>
        <w:t>.</w:t>
      </w:r>
    </w:p>
    <w:p w14:paraId="034FB148" w14:textId="77777777" w:rsidR="001A181C" w:rsidRPr="00A468E1" w:rsidRDefault="001A181C" w:rsidP="0093453D">
      <w:pPr>
        <w:pStyle w:val="TPOOdstavec"/>
        <w:ind w:left="426"/>
        <w:rPr>
          <w:rFonts w:ascii="Arial" w:hAnsi="Arial" w:cs="Arial"/>
          <w:bCs/>
          <w:sz w:val="22"/>
          <w:szCs w:val="22"/>
          <w:lang w:val="cs-CZ" w:eastAsia="cs-CZ"/>
        </w:rPr>
      </w:pPr>
      <w:r w:rsidRPr="00A468E1">
        <w:rPr>
          <w:rFonts w:ascii="Arial" w:hAnsi="Arial" w:cs="Arial"/>
          <w:bCs/>
          <w:sz w:val="22"/>
          <w:szCs w:val="22"/>
          <w:lang w:val="cs-CZ" w:eastAsia="cs-CZ"/>
        </w:rPr>
        <w:tab/>
        <w:t>Při provozu budou vznikat jak odpady ostatní, tak odpady nebezpečné. Všechny odpady budou v místě vzniku tříděny a skladovány.</w:t>
      </w:r>
    </w:p>
    <w:p w14:paraId="2350D7F9" w14:textId="77777777" w:rsidR="001A181C" w:rsidRPr="00A468E1" w:rsidRDefault="001A181C" w:rsidP="0093453D">
      <w:pPr>
        <w:pStyle w:val="TPOOdstavec"/>
        <w:ind w:left="426"/>
        <w:rPr>
          <w:rFonts w:ascii="Arial" w:hAnsi="Arial" w:cs="Arial"/>
          <w:bCs/>
          <w:sz w:val="22"/>
          <w:szCs w:val="22"/>
          <w:lang w:val="cs-CZ" w:eastAsia="cs-CZ"/>
        </w:rPr>
      </w:pPr>
      <w:r w:rsidRPr="00A468E1">
        <w:rPr>
          <w:rFonts w:ascii="Arial" w:hAnsi="Arial" w:cs="Arial"/>
          <w:bCs/>
          <w:sz w:val="22"/>
          <w:szCs w:val="22"/>
          <w:lang w:val="cs-CZ" w:eastAsia="cs-CZ"/>
        </w:rPr>
        <w:t>Všechny nepotřebné vznikající odpady budou zneškodňovány specializovanými firmami, které mají pro tuto činnost oprávnění. Budou postupovat ve smyslu zákona č. 185/2001 Sb. a jeho platných dodatků a prováděcích vyhlášek č. 381/2001 Sb., 383/2001 Sb. a 384/2001 Sb.</w:t>
      </w:r>
    </w:p>
    <w:p w14:paraId="6F7A2381" w14:textId="77777777" w:rsidR="001A181C" w:rsidRPr="00A468E1" w:rsidRDefault="001A181C" w:rsidP="0093453D">
      <w:pPr>
        <w:pStyle w:val="TPOOdstavec"/>
        <w:spacing w:after="120"/>
        <w:ind w:left="426"/>
        <w:rPr>
          <w:rFonts w:ascii="Arial" w:hAnsi="Arial" w:cs="Arial"/>
          <w:bCs/>
          <w:sz w:val="22"/>
          <w:szCs w:val="22"/>
          <w:lang w:val="cs-CZ" w:eastAsia="cs-CZ"/>
        </w:rPr>
      </w:pPr>
      <w:r w:rsidRPr="00A468E1">
        <w:rPr>
          <w:rFonts w:ascii="Arial" w:hAnsi="Arial" w:cs="Arial"/>
          <w:bCs/>
          <w:sz w:val="22"/>
          <w:szCs w:val="22"/>
          <w:lang w:val="cs-CZ" w:eastAsia="cs-CZ"/>
        </w:rPr>
        <w:t>Původce odpadů je podle § 5 zákona č. 185/2001 Sb. povinen:</w:t>
      </w:r>
    </w:p>
    <w:p w14:paraId="3BB0F79C"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odpady zařazovat podle druhů a kategorií stanovených v Katalogu odpadů,</w:t>
      </w:r>
    </w:p>
    <w:p w14:paraId="0F17FD4F"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vzniklé odpady, které nemůže sám využít, trvale nabízet k využití jiné právnické nebo fyzické osobě,</w:t>
      </w:r>
    </w:p>
    <w:p w14:paraId="265D66D0"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nelze-li odpady využít, zajistit jejich zneškodnění,</w:t>
      </w:r>
    </w:p>
    <w:p w14:paraId="683E0C5B"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kontrolovat nebezpečné vlastnosti odpadů a nakládat s nimi podle jejich skutečných vlastností,</w:t>
      </w:r>
    </w:p>
    <w:p w14:paraId="2F6CF43F"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shromažďovat odpady utříděné podle jednotlivých druhů a kategorií,</w:t>
      </w:r>
    </w:p>
    <w:p w14:paraId="01E2F207"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zabezpečovat odpady před nežádoucím znehodnocením, odcizením nebo únikem ohrožujícím životní prostředí,</w:t>
      </w:r>
    </w:p>
    <w:p w14:paraId="7A6BA18C"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vést evidenci odpadů,</w:t>
      </w:r>
    </w:p>
    <w:p w14:paraId="0E21821C" w14:textId="77777777" w:rsidR="001A181C" w:rsidRPr="00A468E1" w:rsidRDefault="001A181C" w:rsidP="0093453D">
      <w:pPr>
        <w:pStyle w:val="TPOOdrka"/>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s>
        <w:spacing w:after="0"/>
        <w:ind w:left="426" w:firstLine="0"/>
        <w:rPr>
          <w:rFonts w:ascii="Arial" w:hAnsi="Arial" w:cs="Arial"/>
          <w:bCs/>
          <w:sz w:val="22"/>
          <w:szCs w:val="22"/>
        </w:rPr>
      </w:pPr>
      <w:r w:rsidRPr="00A468E1">
        <w:rPr>
          <w:rFonts w:ascii="Arial" w:hAnsi="Arial" w:cs="Arial"/>
          <w:bCs/>
          <w:sz w:val="22"/>
          <w:szCs w:val="22"/>
        </w:rPr>
        <w:t>umožnit kontrolním orgánům přístup do objektů a zařízení a na vyžádání předložit dokumentaci a poskytnout úplné informace související s odpadovým hospodářstvím.</w:t>
      </w:r>
    </w:p>
    <w:p w14:paraId="36891529" w14:textId="77777777" w:rsidR="001A181C" w:rsidRPr="001A181C" w:rsidRDefault="001A181C" w:rsidP="001A181C">
      <w:pPr>
        <w:pStyle w:val="TPOOdstavec"/>
        <w:spacing w:after="120"/>
        <w:rPr>
          <w:rFonts w:ascii="Arial" w:hAnsi="Arial" w:cs="Arial"/>
          <w:bCs/>
          <w:sz w:val="20"/>
          <w:szCs w:val="22"/>
          <w:lang w:val="cs-CZ" w:eastAsia="cs-CZ"/>
        </w:rPr>
      </w:pPr>
    </w:p>
    <w:p w14:paraId="43FD8715" w14:textId="77777777" w:rsidR="001A181C" w:rsidRPr="001A181C" w:rsidRDefault="001A181C" w:rsidP="001A181C">
      <w:pPr>
        <w:pStyle w:val="TPOOdstavec"/>
        <w:spacing w:after="120"/>
        <w:rPr>
          <w:rFonts w:ascii="Arial" w:hAnsi="Arial" w:cs="Arial"/>
          <w:bCs/>
          <w:sz w:val="20"/>
          <w:szCs w:val="22"/>
          <w:lang w:val="cs-CZ" w:eastAsia="cs-CZ"/>
        </w:rPr>
      </w:pPr>
      <w:r w:rsidRPr="001A181C">
        <w:rPr>
          <w:rFonts w:ascii="Arial" w:hAnsi="Arial" w:cs="Arial"/>
          <w:bCs/>
          <w:sz w:val="20"/>
          <w:szCs w:val="22"/>
          <w:lang w:val="cs-CZ" w:eastAsia="cs-CZ"/>
        </w:rPr>
        <w:t>Přehled vznikajících odpadů a předpokládaný způsob jejich zneškodnění: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3685"/>
        <w:gridCol w:w="1276"/>
        <w:gridCol w:w="1985"/>
      </w:tblGrid>
      <w:tr w:rsidR="001A181C" w:rsidRPr="001A181C" w14:paraId="52D2E9D5" w14:textId="77777777" w:rsidTr="00EE787F">
        <w:trPr>
          <w:tblHeader/>
          <w:jc w:val="center"/>
        </w:trPr>
        <w:tc>
          <w:tcPr>
            <w:tcW w:w="1418" w:type="dxa"/>
            <w:tcBorders>
              <w:bottom w:val="double" w:sz="4" w:space="0" w:color="auto"/>
            </w:tcBorders>
            <w:vAlign w:val="center"/>
          </w:tcPr>
          <w:p w14:paraId="70340B84"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Kód odpadu</w:t>
            </w:r>
          </w:p>
        </w:tc>
        <w:tc>
          <w:tcPr>
            <w:tcW w:w="3685" w:type="dxa"/>
            <w:tcBorders>
              <w:bottom w:val="double" w:sz="4" w:space="0" w:color="auto"/>
            </w:tcBorders>
            <w:vAlign w:val="center"/>
          </w:tcPr>
          <w:p w14:paraId="17AAAD75" w14:textId="77777777" w:rsidR="001A181C" w:rsidRPr="001A181C" w:rsidRDefault="001A181C" w:rsidP="00EE787F">
            <w:pPr>
              <w:pStyle w:val="TPOZhlav"/>
              <w:tabs>
                <w:tab w:val="clear" w:pos="4536"/>
                <w:tab w:val="clear" w:pos="9639"/>
              </w:tabs>
              <w:jc w:val="left"/>
              <w:rPr>
                <w:rFonts w:ascii="Arial" w:hAnsi="Arial" w:cs="Arial"/>
                <w:bCs/>
                <w:sz w:val="20"/>
                <w:szCs w:val="22"/>
              </w:rPr>
            </w:pPr>
            <w:r w:rsidRPr="001A181C">
              <w:rPr>
                <w:rFonts w:ascii="Arial" w:hAnsi="Arial" w:cs="Arial"/>
                <w:bCs/>
                <w:sz w:val="20"/>
                <w:szCs w:val="22"/>
              </w:rPr>
              <w:t>Druh odpadu</w:t>
            </w:r>
          </w:p>
        </w:tc>
        <w:tc>
          <w:tcPr>
            <w:tcW w:w="1276" w:type="dxa"/>
            <w:tcBorders>
              <w:bottom w:val="double" w:sz="4" w:space="0" w:color="auto"/>
            </w:tcBorders>
            <w:vAlign w:val="center"/>
          </w:tcPr>
          <w:p w14:paraId="09CD2791"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kategorie</w:t>
            </w:r>
          </w:p>
        </w:tc>
        <w:tc>
          <w:tcPr>
            <w:tcW w:w="1985" w:type="dxa"/>
            <w:tcBorders>
              <w:bottom w:val="double" w:sz="4" w:space="0" w:color="auto"/>
            </w:tcBorders>
            <w:vAlign w:val="center"/>
          </w:tcPr>
          <w:p w14:paraId="1E7392C9"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Způsob likvidace</w:t>
            </w:r>
          </w:p>
        </w:tc>
      </w:tr>
      <w:tr w:rsidR="001A181C" w:rsidRPr="001A181C" w14:paraId="5B13C718" w14:textId="77777777" w:rsidTr="00EE787F">
        <w:trPr>
          <w:cantSplit/>
          <w:jc w:val="center"/>
        </w:trPr>
        <w:tc>
          <w:tcPr>
            <w:tcW w:w="1418" w:type="dxa"/>
            <w:vAlign w:val="center"/>
          </w:tcPr>
          <w:p w14:paraId="00616ECB"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15 01 10</w:t>
            </w:r>
          </w:p>
        </w:tc>
        <w:tc>
          <w:tcPr>
            <w:tcW w:w="3685" w:type="dxa"/>
            <w:vAlign w:val="center"/>
          </w:tcPr>
          <w:p w14:paraId="34E41021" w14:textId="318566D1" w:rsidR="001A181C" w:rsidRPr="001A181C" w:rsidRDefault="00CB4697" w:rsidP="00EE787F">
            <w:pPr>
              <w:pStyle w:val="TPOOdstavec"/>
              <w:rPr>
                <w:rFonts w:ascii="Arial" w:hAnsi="Arial" w:cs="Arial"/>
                <w:bCs/>
                <w:sz w:val="20"/>
                <w:szCs w:val="22"/>
                <w:lang w:val="cs-CZ" w:eastAsia="cs-CZ"/>
              </w:rPr>
            </w:pPr>
            <w:hyperlink r:id="rId16" w:history="1">
              <w:r w:rsidR="001A181C" w:rsidRPr="001A181C">
                <w:rPr>
                  <w:rFonts w:ascii="Arial" w:hAnsi="Arial" w:cs="Arial"/>
                  <w:bCs/>
                  <w:sz w:val="20"/>
                  <w:szCs w:val="22"/>
                  <w:lang w:val="cs-CZ" w:eastAsia="cs-CZ"/>
                </w:rPr>
                <w:t>Obaly obsahující zbytky nebezpečných látek nebo obaly těmito látkami znečištěné</w:t>
              </w:r>
            </w:hyperlink>
          </w:p>
        </w:tc>
        <w:tc>
          <w:tcPr>
            <w:tcW w:w="1276" w:type="dxa"/>
            <w:vAlign w:val="center"/>
          </w:tcPr>
          <w:p w14:paraId="2C4B862D"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N</w:t>
            </w:r>
          </w:p>
        </w:tc>
        <w:tc>
          <w:tcPr>
            <w:tcW w:w="1985" w:type="dxa"/>
            <w:vAlign w:val="center"/>
          </w:tcPr>
          <w:p w14:paraId="68673972"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421B288C" w14:textId="77777777" w:rsidTr="00EE787F">
        <w:trPr>
          <w:cantSplit/>
          <w:jc w:val="center"/>
        </w:trPr>
        <w:tc>
          <w:tcPr>
            <w:tcW w:w="1418" w:type="dxa"/>
            <w:vAlign w:val="center"/>
          </w:tcPr>
          <w:p w14:paraId="20C9C727"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20 01 01</w:t>
            </w:r>
          </w:p>
        </w:tc>
        <w:tc>
          <w:tcPr>
            <w:tcW w:w="3685" w:type="dxa"/>
            <w:vAlign w:val="center"/>
          </w:tcPr>
          <w:p w14:paraId="77E9D810" w14:textId="2B03747B" w:rsidR="001A181C" w:rsidRPr="001A181C" w:rsidRDefault="00CB4697" w:rsidP="00EE787F">
            <w:pPr>
              <w:pStyle w:val="TPOOdstavec"/>
              <w:rPr>
                <w:rFonts w:ascii="Arial" w:hAnsi="Arial" w:cs="Arial"/>
                <w:bCs/>
                <w:sz w:val="20"/>
                <w:szCs w:val="22"/>
                <w:lang w:val="cs-CZ" w:eastAsia="cs-CZ"/>
              </w:rPr>
            </w:pPr>
            <w:hyperlink r:id="rId17" w:history="1">
              <w:r w:rsidR="001A181C" w:rsidRPr="001A181C">
                <w:rPr>
                  <w:rFonts w:ascii="Arial" w:hAnsi="Arial" w:cs="Arial"/>
                  <w:bCs/>
                  <w:sz w:val="20"/>
                  <w:szCs w:val="22"/>
                  <w:lang w:val="cs-CZ" w:eastAsia="cs-CZ"/>
                </w:rPr>
                <w:t>Papír a lepenka</w:t>
              </w:r>
            </w:hyperlink>
          </w:p>
        </w:tc>
        <w:tc>
          <w:tcPr>
            <w:tcW w:w="1276" w:type="dxa"/>
            <w:vAlign w:val="center"/>
          </w:tcPr>
          <w:p w14:paraId="6112E728" w14:textId="77777777" w:rsidR="001A181C" w:rsidRPr="001A181C" w:rsidRDefault="001A181C" w:rsidP="00EE787F">
            <w:pPr>
              <w:jc w:val="center"/>
              <w:rPr>
                <w:rFonts w:ascii="Arial" w:hAnsi="Arial" w:cs="Arial"/>
                <w:bCs/>
                <w:szCs w:val="22"/>
              </w:rPr>
            </w:pPr>
            <w:r w:rsidRPr="001A181C">
              <w:rPr>
                <w:rFonts w:ascii="Arial" w:hAnsi="Arial" w:cs="Arial"/>
                <w:bCs/>
                <w:szCs w:val="22"/>
              </w:rPr>
              <w:t>O</w:t>
            </w:r>
          </w:p>
        </w:tc>
        <w:tc>
          <w:tcPr>
            <w:tcW w:w="1985" w:type="dxa"/>
            <w:vAlign w:val="center"/>
          </w:tcPr>
          <w:p w14:paraId="2D3AC16C"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098CC883" w14:textId="77777777" w:rsidTr="00EE787F">
        <w:trPr>
          <w:cantSplit/>
          <w:jc w:val="center"/>
        </w:trPr>
        <w:tc>
          <w:tcPr>
            <w:tcW w:w="1418" w:type="dxa"/>
            <w:vAlign w:val="center"/>
          </w:tcPr>
          <w:p w14:paraId="26EF544F"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20 01 11</w:t>
            </w:r>
          </w:p>
        </w:tc>
        <w:tc>
          <w:tcPr>
            <w:tcW w:w="3685" w:type="dxa"/>
            <w:vAlign w:val="center"/>
          </w:tcPr>
          <w:p w14:paraId="46821F2F" w14:textId="47003434" w:rsidR="001A181C" w:rsidRPr="001A181C" w:rsidRDefault="00CB4697" w:rsidP="00EE787F">
            <w:pPr>
              <w:pStyle w:val="TPOOdstavec"/>
              <w:rPr>
                <w:rFonts w:ascii="Arial" w:hAnsi="Arial" w:cs="Arial"/>
                <w:bCs/>
                <w:sz w:val="20"/>
                <w:szCs w:val="22"/>
                <w:lang w:val="cs-CZ" w:eastAsia="cs-CZ"/>
              </w:rPr>
            </w:pPr>
            <w:hyperlink r:id="rId18" w:history="1">
              <w:r w:rsidR="001A181C" w:rsidRPr="001A181C">
                <w:rPr>
                  <w:rFonts w:ascii="Arial" w:hAnsi="Arial" w:cs="Arial"/>
                  <w:bCs/>
                  <w:sz w:val="20"/>
                  <w:szCs w:val="22"/>
                  <w:lang w:val="cs-CZ" w:eastAsia="cs-CZ"/>
                </w:rPr>
                <w:t>Textilní materiály</w:t>
              </w:r>
            </w:hyperlink>
          </w:p>
        </w:tc>
        <w:tc>
          <w:tcPr>
            <w:tcW w:w="1276" w:type="dxa"/>
            <w:vAlign w:val="center"/>
          </w:tcPr>
          <w:p w14:paraId="08F328AB" w14:textId="77777777" w:rsidR="001A181C" w:rsidRPr="001A181C" w:rsidRDefault="001A181C" w:rsidP="00EE787F">
            <w:pPr>
              <w:jc w:val="center"/>
              <w:rPr>
                <w:rFonts w:ascii="Arial" w:hAnsi="Arial" w:cs="Arial"/>
                <w:bCs/>
                <w:szCs w:val="22"/>
              </w:rPr>
            </w:pPr>
            <w:r w:rsidRPr="001A181C">
              <w:rPr>
                <w:rFonts w:ascii="Arial" w:hAnsi="Arial" w:cs="Arial"/>
                <w:bCs/>
                <w:szCs w:val="22"/>
              </w:rPr>
              <w:t>O</w:t>
            </w:r>
          </w:p>
        </w:tc>
        <w:tc>
          <w:tcPr>
            <w:tcW w:w="1985" w:type="dxa"/>
            <w:vAlign w:val="center"/>
          </w:tcPr>
          <w:p w14:paraId="736BCC62"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5FFE15FB" w14:textId="77777777" w:rsidTr="00EE787F">
        <w:trPr>
          <w:cantSplit/>
          <w:jc w:val="center"/>
        </w:trPr>
        <w:tc>
          <w:tcPr>
            <w:tcW w:w="1418" w:type="dxa"/>
            <w:vAlign w:val="center"/>
          </w:tcPr>
          <w:p w14:paraId="78F4F545"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20 01 21</w:t>
            </w:r>
          </w:p>
        </w:tc>
        <w:tc>
          <w:tcPr>
            <w:tcW w:w="3685" w:type="dxa"/>
            <w:vAlign w:val="center"/>
          </w:tcPr>
          <w:p w14:paraId="6872544C" w14:textId="79AA7463" w:rsidR="001A181C" w:rsidRPr="001A181C" w:rsidRDefault="00CB4697" w:rsidP="00EE787F">
            <w:pPr>
              <w:pStyle w:val="TPOOdstavec"/>
              <w:rPr>
                <w:rFonts w:ascii="Arial" w:hAnsi="Arial" w:cs="Arial"/>
                <w:bCs/>
                <w:sz w:val="20"/>
                <w:szCs w:val="22"/>
                <w:lang w:val="cs-CZ" w:eastAsia="cs-CZ"/>
              </w:rPr>
            </w:pPr>
            <w:hyperlink r:id="rId19" w:history="1">
              <w:r w:rsidR="001A181C" w:rsidRPr="001A181C">
                <w:rPr>
                  <w:rFonts w:ascii="Arial" w:hAnsi="Arial" w:cs="Arial"/>
                  <w:bCs/>
                  <w:sz w:val="20"/>
                  <w:szCs w:val="22"/>
                  <w:lang w:val="cs-CZ" w:eastAsia="cs-CZ"/>
                </w:rPr>
                <w:t>Zářivky a jiný odpad obsahující rtuť</w:t>
              </w:r>
            </w:hyperlink>
          </w:p>
        </w:tc>
        <w:tc>
          <w:tcPr>
            <w:tcW w:w="1276" w:type="dxa"/>
            <w:vAlign w:val="center"/>
          </w:tcPr>
          <w:p w14:paraId="0518C7BF" w14:textId="77777777" w:rsidR="001A181C" w:rsidRPr="001A181C" w:rsidRDefault="001A181C" w:rsidP="00EE787F">
            <w:pPr>
              <w:pStyle w:val="TPOZhlav"/>
              <w:jc w:val="center"/>
              <w:rPr>
                <w:rFonts w:ascii="Arial" w:hAnsi="Arial" w:cs="Arial"/>
                <w:bCs/>
                <w:sz w:val="20"/>
                <w:szCs w:val="22"/>
              </w:rPr>
            </w:pPr>
            <w:r w:rsidRPr="001A181C">
              <w:rPr>
                <w:rFonts w:ascii="Arial" w:hAnsi="Arial" w:cs="Arial"/>
                <w:bCs/>
                <w:sz w:val="20"/>
                <w:szCs w:val="22"/>
              </w:rPr>
              <w:t>N</w:t>
            </w:r>
          </w:p>
        </w:tc>
        <w:tc>
          <w:tcPr>
            <w:tcW w:w="1985" w:type="dxa"/>
            <w:vAlign w:val="center"/>
          </w:tcPr>
          <w:p w14:paraId="22B39F97"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2E4F4662" w14:textId="77777777" w:rsidTr="00EE787F">
        <w:trPr>
          <w:cantSplit/>
          <w:jc w:val="center"/>
        </w:trPr>
        <w:tc>
          <w:tcPr>
            <w:tcW w:w="1418" w:type="dxa"/>
            <w:vAlign w:val="center"/>
          </w:tcPr>
          <w:p w14:paraId="319E2BE1"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20 01 35</w:t>
            </w:r>
          </w:p>
        </w:tc>
        <w:tc>
          <w:tcPr>
            <w:tcW w:w="3685" w:type="dxa"/>
            <w:vAlign w:val="center"/>
          </w:tcPr>
          <w:p w14:paraId="1C062D95" w14:textId="77777777" w:rsidR="001A181C" w:rsidRPr="001A181C" w:rsidRDefault="001A181C" w:rsidP="00EE787F">
            <w:pPr>
              <w:pStyle w:val="TPOOdstavec"/>
              <w:rPr>
                <w:rFonts w:ascii="Arial" w:hAnsi="Arial" w:cs="Arial"/>
                <w:bCs/>
                <w:sz w:val="20"/>
                <w:szCs w:val="22"/>
                <w:lang w:val="cs-CZ" w:eastAsia="cs-CZ"/>
              </w:rPr>
            </w:pPr>
            <w:r w:rsidRPr="001A181C">
              <w:rPr>
                <w:rFonts w:ascii="Arial" w:hAnsi="Arial" w:cs="Arial"/>
                <w:bCs/>
                <w:sz w:val="20"/>
                <w:szCs w:val="22"/>
                <w:lang w:val="cs-CZ" w:eastAsia="cs-CZ"/>
              </w:rPr>
              <w:t>Vyřazené elektrické a elektronické zařízení obsahující nebezpečné látky</w:t>
            </w:r>
          </w:p>
        </w:tc>
        <w:tc>
          <w:tcPr>
            <w:tcW w:w="1276" w:type="dxa"/>
            <w:vAlign w:val="center"/>
          </w:tcPr>
          <w:p w14:paraId="340F749D"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N</w:t>
            </w:r>
          </w:p>
        </w:tc>
        <w:tc>
          <w:tcPr>
            <w:tcW w:w="1985" w:type="dxa"/>
            <w:vAlign w:val="center"/>
          </w:tcPr>
          <w:p w14:paraId="4FF96973"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47DC4997" w14:textId="77777777" w:rsidTr="00EE787F">
        <w:trPr>
          <w:cantSplit/>
          <w:jc w:val="center"/>
        </w:trPr>
        <w:tc>
          <w:tcPr>
            <w:tcW w:w="1418" w:type="dxa"/>
            <w:vAlign w:val="center"/>
          </w:tcPr>
          <w:p w14:paraId="324BDCC4"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20 01 36</w:t>
            </w:r>
          </w:p>
        </w:tc>
        <w:tc>
          <w:tcPr>
            <w:tcW w:w="3685" w:type="dxa"/>
            <w:vAlign w:val="center"/>
          </w:tcPr>
          <w:p w14:paraId="236129C4" w14:textId="77777777" w:rsidR="001A181C" w:rsidRPr="001A181C" w:rsidRDefault="001A181C" w:rsidP="00EE787F">
            <w:pPr>
              <w:pStyle w:val="TPOOdstavec"/>
              <w:rPr>
                <w:rFonts w:ascii="Arial" w:hAnsi="Arial" w:cs="Arial"/>
                <w:bCs/>
                <w:sz w:val="20"/>
                <w:szCs w:val="22"/>
                <w:lang w:val="cs-CZ" w:eastAsia="cs-CZ"/>
              </w:rPr>
            </w:pPr>
            <w:r w:rsidRPr="001A181C">
              <w:rPr>
                <w:rFonts w:ascii="Arial" w:hAnsi="Arial" w:cs="Arial"/>
                <w:bCs/>
                <w:sz w:val="20"/>
                <w:szCs w:val="22"/>
                <w:lang w:val="cs-CZ" w:eastAsia="cs-CZ"/>
              </w:rPr>
              <w:t>Vyřazené elektrické a elektronické zařízení neuvedené pod 200136</w:t>
            </w:r>
          </w:p>
        </w:tc>
        <w:tc>
          <w:tcPr>
            <w:tcW w:w="1276" w:type="dxa"/>
            <w:vAlign w:val="center"/>
          </w:tcPr>
          <w:p w14:paraId="618C0085" w14:textId="77777777" w:rsidR="001A181C" w:rsidRPr="001A181C" w:rsidRDefault="001A181C" w:rsidP="00EE787F">
            <w:pPr>
              <w:jc w:val="center"/>
              <w:rPr>
                <w:rFonts w:ascii="Arial" w:hAnsi="Arial" w:cs="Arial"/>
                <w:bCs/>
                <w:szCs w:val="22"/>
              </w:rPr>
            </w:pPr>
            <w:r w:rsidRPr="001A181C">
              <w:rPr>
                <w:rFonts w:ascii="Arial" w:hAnsi="Arial" w:cs="Arial"/>
                <w:bCs/>
                <w:szCs w:val="22"/>
              </w:rPr>
              <w:t>O</w:t>
            </w:r>
          </w:p>
        </w:tc>
        <w:tc>
          <w:tcPr>
            <w:tcW w:w="1985" w:type="dxa"/>
            <w:vAlign w:val="center"/>
          </w:tcPr>
          <w:p w14:paraId="52FCD09F"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5A13E59B" w14:textId="77777777" w:rsidTr="00EE787F">
        <w:trPr>
          <w:cantSplit/>
          <w:jc w:val="center"/>
        </w:trPr>
        <w:tc>
          <w:tcPr>
            <w:tcW w:w="1418" w:type="dxa"/>
            <w:vAlign w:val="center"/>
          </w:tcPr>
          <w:p w14:paraId="68FFF9EC"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20 01 39</w:t>
            </w:r>
          </w:p>
        </w:tc>
        <w:tc>
          <w:tcPr>
            <w:tcW w:w="3685" w:type="dxa"/>
            <w:vAlign w:val="center"/>
          </w:tcPr>
          <w:p w14:paraId="3F23CB4B" w14:textId="2387FD4A" w:rsidR="001A181C" w:rsidRPr="001A181C" w:rsidRDefault="00CB4697" w:rsidP="00EE787F">
            <w:pPr>
              <w:pStyle w:val="TPOOdstavec"/>
              <w:rPr>
                <w:rFonts w:ascii="Arial" w:hAnsi="Arial" w:cs="Arial"/>
                <w:bCs/>
                <w:sz w:val="20"/>
                <w:szCs w:val="22"/>
                <w:lang w:val="cs-CZ" w:eastAsia="cs-CZ"/>
              </w:rPr>
            </w:pPr>
            <w:hyperlink r:id="rId20" w:history="1">
              <w:r w:rsidR="001A181C" w:rsidRPr="001A181C">
                <w:rPr>
                  <w:rFonts w:ascii="Arial" w:hAnsi="Arial" w:cs="Arial"/>
                  <w:bCs/>
                  <w:sz w:val="20"/>
                  <w:szCs w:val="22"/>
                  <w:lang w:val="cs-CZ" w:eastAsia="cs-CZ"/>
                </w:rPr>
                <w:t>Plasty</w:t>
              </w:r>
            </w:hyperlink>
          </w:p>
        </w:tc>
        <w:tc>
          <w:tcPr>
            <w:tcW w:w="1276" w:type="dxa"/>
            <w:vAlign w:val="center"/>
          </w:tcPr>
          <w:p w14:paraId="5B3AE00D" w14:textId="77777777" w:rsidR="001A181C" w:rsidRPr="001A181C" w:rsidRDefault="001A181C" w:rsidP="00EE787F">
            <w:pPr>
              <w:jc w:val="center"/>
              <w:rPr>
                <w:rFonts w:ascii="Arial" w:hAnsi="Arial" w:cs="Arial"/>
                <w:bCs/>
                <w:szCs w:val="22"/>
              </w:rPr>
            </w:pPr>
            <w:r w:rsidRPr="001A181C">
              <w:rPr>
                <w:rFonts w:ascii="Arial" w:hAnsi="Arial" w:cs="Arial"/>
                <w:bCs/>
                <w:szCs w:val="22"/>
              </w:rPr>
              <w:t>O</w:t>
            </w:r>
          </w:p>
        </w:tc>
        <w:tc>
          <w:tcPr>
            <w:tcW w:w="1985" w:type="dxa"/>
            <w:vAlign w:val="center"/>
          </w:tcPr>
          <w:p w14:paraId="7CB22A76"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1B3B0CB9" w14:textId="77777777" w:rsidTr="00EE787F">
        <w:trPr>
          <w:cantSplit/>
          <w:jc w:val="center"/>
        </w:trPr>
        <w:tc>
          <w:tcPr>
            <w:tcW w:w="1418" w:type="dxa"/>
            <w:vAlign w:val="center"/>
          </w:tcPr>
          <w:p w14:paraId="485C4526"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20 02 01</w:t>
            </w:r>
          </w:p>
        </w:tc>
        <w:tc>
          <w:tcPr>
            <w:tcW w:w="3685" w:type="dxa"/>
            <w:vAlign w:val="center"/>
          </w:tcPr>
          <w:p w14:paraId="16D5947B" w14:textId="77777777" w:rsidR="001A181C" w:rsidRPr="001A181C" w:rsidRDefault="001A181C" w:rsidP="00EE787F">
            <w:pPr>
              <w:pStyle w:val="TPOOdstavec"/>
              <w:rPr>
                <w:rFonts w:ascii="Arial" w:hAnsi="Arial" w:cs="Arial"/>
                <w:bCs/>
                <w:sz w:val="20"/>
                <w:szCs w:val="22"/>
                <w:lang w:val="cs-CZ" w:eastAsia="cs-CZ"/>
              </w:rPr>
            </w:pPr>
            <w:r w:rsidRPr="001A181C">
              <w:rPr>
                <w:rFonts w:ascii="Arial" w:hAnsi="Arial" w:cs="Arial"/>
                <w:bCs/>
                <w:sz w:val="20"/>
                <w:szCs w:val="22"/>
                <w:lang w:val="cs-CZ" w:eastAsia="cs-CZ"/>
              </w:rPr>
              <w:t>Biologicky rozložitelný odpad</w:t>
            </w:r>
          </w:p>
        </w:tc>
        <w:tc>
          <w:tcPr>
            <w:tcW w:w="1276" w:type="dxa"/>
            <w:vAlign w:val="center"/>
          </w:tcPr>
          <w:p w14:paraId="1AADE5B6" w14:textId="77777777" w:rsidR="001A181C" w:rsidRPr="001A181C" w:rsidRDefault="001A181C" w:rsidP="00EE787F">
            <w:pPr>
              <w:pStyle w:val="TPOZhlav"/>
              <w:jc w:val="center"/>
              <w:rPr>
                <w:rFonts w:ascii="Arial" w:hAnsi="Arial" w:cs="Arial"/>
                <w:bCs/>
                <w:sz w:val="20"/>
                <w:szCs w:val="22"/>
              </w:rPr>
            </w:pPr>
            <w:r w:rsidRPr="001A181C">
              <w:rPr>
                <w:rFonts w:ascii="Arial" w:hAnsi="Arial" w:cs="Arial"/>
                <w:bCs/>
                <w:sz w:val="20"/>
                <w:szCs w:val="22"/>
              </w:rPr>
              <w:t>O</w:t>
            </w:r>
          </w:p>
        </w:tc>
        <w:tc>
          <w:tcPr>
            <w:tcW w:w="1985" w:type="dxa"/>
            <w:vAlign w:val="center"/>
          </w:tcPr>
          <w:p w14:paraId="1C524558"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175CA84F" w14:textId="77777777" w:rsidTr="00EE787F">
        <w:trPr>
          <w:cantSplit/>
          <w:jc w:val="center"/>
        </w:trPr>
        <w:tc>
          <w:tcPr>
            <w:tcW w:w="1418" w:type="dxa"/>
            <w:vAlign w:val="center"/>
          </w:tcPr>
          <w:p w14:paraId="4363E12F"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20 03 03</w:t>
            </w:r>
          </w:p>
        </w:tc>
        <w:tc>
          <w:tcPr>
            <w:tcW w:w="3685" w:type="dxa"/>
            <w:vAlign w:val="center"/>
          </w:tcPr>
          <w:p w14:paraId="69C2A8F4" w14:textId="77777777" w:rsidR="001A181C" w:rsidRPr="001A181C" w:rsidRDefault="001A181C" w:rsidP="00EE787F">
            <w:pPr>
              <w:pStyle w:val="TPOOdstavec"/>
              <w:rPr>
                <w:rFonts w:ascii="Arial" w:hAnsi="Arial" w:cs="Arial"/>
                <w:bCs/>
                <w:sz w:val="20"/>
                <w:szCs w:val="22"/>
                <w:lang w:val="cs-CZ" w:eastAsia="cs-CZ"/>
              </w:rPr>
            </w:pPr>
            <w:r w:rsidRPr="001A181C">
              <w:rPr>
                <w:rFonts w:ascii="Arial" w:hAnsi="Arial" w:cs="Arial"/>
                <w:bCs/>
                <w:sz w:val="20"/>
                <w:szCs w:val="22"/>
                <w:lang w:val="cs-CZ" w:eastAsia="cs-CZ"/>
              </w:rPr>
              <w:t>Uliční smetky</w:t>
            </w:r>
          </w:p>
        </w:tc>
        <w:tc>
          <w:tcPr>
            <w:tcW w:w="1276" w:type="dxa"/>
            <w:vAlign w:val="center"/>
          </w:tcPr>
          <w:p w14:paraId="6BD89385"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O</w:t>
            </w:r>
          </w:p>
        </w:tc>
        <w:tc>
          <w:tcPr>
            <w:tcW w:w="1985" w:type="dxa"/>
            <w:vAlign w:val="center"/>
          </w:tcPr>
          <w:p w14:paraId="6EA05152"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r w:rsidR="001A181C" w:rsidRPr="001A181C" w14:paraId="0B8D83DD" w14:textId="77777777" w:rsidTr="00EE787F">
        <w:trPr>
          <w:cantSplit/>
          <w:jc w:val="center"/>
        </w:trPr>
        <w:tc>
          <w:tcPr>
            <w:tcW w:w="1418" w:type="dxa"/>
            <w:vAlign w:val="center"/>
          </w:tcPr>
          <w:p w14:paraId="58B1995E" w14:textId="77777777" w:rsidR="001A181C" w:rsidRPr="001A181C" w:rsidRDefault="001A181C" w:rsidP="00EE787F">
            <w:pPr>
              <w:pStyle w:val="TPOOdstavec"/>
              <w:jc w:val="center"/>
              <w:rPr>
                <w:rFonts w:ascii="Arial" w:hAnsi="Arial" w:cs="Arial"/>
                <w:bCs/>
                <w:sz w:val="20"/>
                <w:szCs w:val="22"/>
                <w:lang w:val="cs-CZ" w:eastAsia="cs-CZ"/>
              </w:rPr>
            </w:pPr>
            <w:r w:rsidRPr="001A181C">
              <w:rPr>
                <w:rFonts w:ascii="Arial" w:hAnsi="Arial" w:cs="Arial"/>
                <w:bCs/>
                <w:sz w:val="20"/>
                <w:szCs w:val="22"/>
                <w:lang w:val="cs-CZ" w:eastAsia="cs-CZ"/>
              </w:rPr>
              <w:t>20 03 01</w:t>
            </w:r>
          </w:p>
        </w:tc>
        <w:tc>
          <w:tcPr>
            <w:tcW w:w="3685" w:type="dxa"/>
            <w:vAlign w:val="center"/>
          </w:tcPr>
          <w:p w14:paraId="30558D9B" w14:textId="77777777" w:rsidR="001A181C" w:rsidRPr="001A181C" w:rsidRDefault="001A181C" w:rsidP="00EE787F">
            <w:pPr>
              <w:pStyle w:val="TPOOdstavec"/>
              <w:rPr>
                <w:rFonts w:ascii="Arial" w:hAnsi="Arial" w:cs="Arial"/>
                <w:bCs/>
                <w:sz w:val="20"/>
                <w:szCs w:val="22"/>
                <w:lang w:val="cs-CZ" w:eastAsia="cs-CZ"/>
              </w:rPr>
            </w:pPr>
            <w:r w:rsidRPr="001A181C">
              <w:rPr>
                <w:rFonts w:ascii="Arial" w:hAnsi="Arial" w:cs="Arial"/>
                <w:bCs/>
                <w:sz w:val="20"/>
                <w:szCs w:val="22"/>
                <w:lang w:val="cs-CZ" w:eastAsia="cs-CZ"/>
              </w:rPr>
              <w:t>Směsný komunální odpad</w:t>
            </w:r>
          </w:p>
        </w:tc>
        <w:tc>
          <w:tcPr>
            <w:tcW w:w="1276" w:type="dxa"/>
            <w:vAlign w:val="center"/>
          </w:tcPr>
          <w:p w14:paraId="5D2640B5" w14:textId="77777777" w:rsidR="001A181C" w:rsidRPr="001A181C" w:rsidRDefault="001A181C" w:rsidP="00EE787F">
            <w:pPr>
              <w:pStyle w:val="TPOZhlav"/>
              <w:jc w:val="center"/>
              <w:rPr>
                <w:rFonts w:ascii="Arial" w:hAnsi="Arial" w:cs="Arial"/>
                <w:bCs/>
                <w:sz w:val="20"/>
                <w:szCs w:val="22"/>
              </w:rPr>
            </w:pPr>
            <w:r w:rsidRPr="001A181C">
              <w:rPr>
                <w:rFonts w:ascii="Arial" w:hAnsi="Arial" w:cs="Arial"/>
                <w:bCs/>
                <w:sz w:val="20"/>
                <w:szCs w:val="22"/>
              </w:rPr>
              <w:t>O</w:t>
            </w:r>
          </w:p>
        </w:tc>
        <w:tc>
          <w:tcPr>
            <w:tcW w:w="1985" w:type="dxa"/>
            <w:vAlign w:val="center"/>
          </w:tcPr>
          <w:p w14:paraId="1F8D51F2" w14:textId="77777777" w:rsidR="001A181C" w:rsidRPr="001A181C" w:rsidRDefault="001A181C" w:rsidP="00EE787F">
            <w:pPr>
              <w:pStyle w:val="TPOZhlav"/>
              <w:tabs>
                <w:tab w:val="clear" w:pos="4536"/>
                <w:tab w:val="clear" w:pos="9639"/>
              </w:tabs>
              <w:jc w:val="center"/>
              <w:rPr>
                <w:rFonts w:ascii="Arial" w:hAnsi="Arial" w:cs="Arial"/>
                <w:bCs/>
                <w:sz w:val="20"/>
                <w:szCs w:val="22"/>
              </w:rPr>
            </w:pPr>
            <w:r w:rsidRPr="001A181C">
              <w:rPr>
                <w:rFonts w:ascii="Arial" w:hAnsi="Arial" w:cs="Arial"/>
                <w:bCs/>
                <w:sz w:val="20"/>
                <w:szCs w:val="22"/>
              </w:rPr>
              <w:t>odborná firma</w:t>
            </w:r>
          </w:p>
        </w:tc>
      </w:tr>
    </w:tbl>
    <w:p w14:paraId="4F086BAF" w14:textId="77777777" w:rsidR="001A181C" w:rsidRPr="001A181C" w:rsidRDefault="001A181C" w:rsidP="001A181C">
      <w:pPr>
        <w:pStyle w:val="TPOOdstavec"/>
        <w:spacing w:before="120"/>
        <w:rPr>
          <w:rFonts w:ascii="Arial" w:hAnsi="Arial" w:cs="Arial"/>
          <w:bCs/>
          <w:sz w:val="20"/>
          <w:szCs w:val="22"/>
          <w:lang w:val="cs-CZ" w:eastAsia="cs-CZ"/>
        </w:rPr>
      </w:pPr>
      <w:r w:rsidRPr="001A181C">
        <w:rPr>
          <w:rFonts w:ascii="Arial" w:hAnsi="Arial" w:cs="Arial"/>
          <w:bCs/>
          <w:sz w:val="20"/>
          <w:szCs w:val="22"/>
          <w:lang w:val="cs-CZ" w:eastAsia="cs-CZ"/>
        </w:rPr>
        <w:t>Pozn.:</w:t>
      </w:r>
      <w:r w:rsidRPr="001A181C">
        <w:rPr>
          <w:rFonts w:ascii="Arial" w:hAnsi="Arial" w:cs="Arial"/>
          <w:bCs/>
          <w:sz w:val="20"/>
          <w:szCs w:val="22"/>
          <w:lang w:val="cs-CZ" w:eastAsia="cs-CZ"/>
        </w:rPr>
        <w:tab/>
      </w:r>
      <w:r w:rsidRPr="001A181C">
        <w:rPr>
          <w:rFonts w:ascii="Arial" w:hAnsi="Arial" w:cs="Arial"/>
          <w:bCs/>
          <w:sz w:val="20"/>
          <w:szCs w:val="22"/>
          <w:lang w:val="cs-CZ" w:eastAsia="cs-CZ"/>
        </w:rPr>
        <w:tab/>
      </w:r>
      <w:r w:rsidRPr="001A181C">
        <w:rPr>
          <w:rFonts w:ascii="Arial" w:hAnsi="Arial" w:cs="Arial"/>
          <w:bCs/>
          <w:sz w:val="20"/>
          <w:szCs w:val="22"/>
          <w:lang w:val="cs-CZ" w:eastAsia="cs-CZ"/>
        </w:rPr>
        <w:tab/>
        <w:t>N - nebezpečný odpad, O - ostatní odpad</w:t>
      </w:r>
    </w:p>
    <w:p w14:paraId="4CB91A4A" w14:textId="77777777" w:rsidR="001A181C" w:rsidRDefault="001A181C" w:rsidP="00FF360B">
      <w:pPr>
        <w:pStyle w:val="Zkladntextodsazen3"/>
        <w:spacing w:before="120"/>
        <w:ind w:firstLine="143"/>
        <w:jc w:val="both"/>
        <w:rPr>
          <w:snapToGrid w:val="0"/>
          <w:color w:val="000000"/>
          <w:sz w:val="20"/>
          <w:u w:val="single"/>
        </w:rPr>
      </w:pPr>
    </w:p>
    <w:p w14:paraId="0E0D44A1" w14:textId="77777777" w:rsidR="00FF360B" w:rsidRPr="00DE5A02" w:rsidRDefault="00FF360B" w:rsidP="00DE5A02">
      <w:pPr>
        <w:pStyle w:val="Zkladntextodsazen3"/>
        <w:spacing w:before="120"/>
        <w:ind w:left="426" w:firstLine="0"/>
        <w:jc w:val="both"/>
        <w:rPr>
          <w:snapToGrid w:val="0"/>
          <w:color w:val="000000"/>
        </w:rPr>
      </w:pPr>
      <w:r w:rsidRPr="00DE5A02">
        <w:rPr>
          <w:snapToGrid w:val="0"/>
          <w:color w:val="000000"/>
          <w:u w:val="single"/>
        </w:rPr>
        <w:t>Odpad komunálního charakteru</w:t>
      </w:r>
      <w:r w:rsidRPr="00DE5A02">
        <w:rPr>
          <w:snapToGrid w:val="0"/>
          <w:color w:val="000000"/>
        </w:rPr>
        <w:t xml:space="preserve"> </w:t>
      </w:r>
    </w:p>
    <w:p w14:paraId="2E0E8D36" w14:textId="77777777" w:rsidR="00FF360B" w:rsidRPr="00DE5A02" w:rsidRDefault="00FF360B" w:rsidP="00DE5A02">
      <w:pPr>
        <w:pStyle w:val="Text"/>
        <w:ind w:left="426" w:firstLine="0"/>
        <w:rPr>
          <w:sz w:val="22"/>
        </w:rPr>
      </w:pPr>
      <w:r w:rsidRPr="00DE5A02">
        <w:rPr>
          <w:sz w:val="22"/>
        </w:rPr>
        <w:lastRenderedPageBreak/>
        <w:t>Odpad komunálního charakteru bude shromažďován v oddělených kontejnerech dle druhu odpadu, umístěných na vyhrazeném místě. Odpady budou pravidelně odváženy smluvní firmou k likvidaci.</w:t>
      </w:r>
      <w:r w:rsidR="005E6D6D" w:rsidRPr="00DE5A02">
        <w:rPr>
          <w:sz w:val="22"/>
        </w:rPr>
        <w:t xml:space="preserve"> </w:t>
      </w:r>
      <w:r w:rsidRPr="00DE5A02">
        <w:rPr>
          <w:sz w:val="22"/>
        </w:rPr>
        <w:t xml:space="preserve">Prostory pro shromažďování odpadků budou průběžně čištěny. </w:t>
      </w:r>
    </w:p>
    <w:p w14:paraId="7F4C1759" w14:textId="77777777" w:rsidR="00200109" w:rsidRPr="00DE5A02" w:rsidRDefault="00200109" w:rsidP="00DE5A02">
      <w:pPr>
        <w:pStyle w:val="Text"/>
        <w:ind w:left="426" w:firstLine="0"/>
        <w:rPr>
          <w:sz w:val="22"/>
        </w:rPr>
      </w:pPr>
    </w:p>
    <w:p w14:paraId="25289D28" w14:textId="77777777" w:rsidR="00200109" w:rsidRPr="00DE5A02" w:rsidRDefault="00200109" w:rsidP="00DE5A02">
      <w:pPr>
        <w:pStyle w:val="Text"/>
        <w:ind w:left="426" w:firstLine="0"/>
        <w:rPr>
          <w:sz w:val="22"/>
        </w:rPr>
      </w:pPr>
      <w:r w:rsidRPr="00DE5A02">
        <w:rPr>
          <w:sz w:val="22"/>
        </w:rPr>
        <w:t xml:space="preserve">Na základě komplexního zhodnocení všech dostupných údajů o realizaci stavby s přihlédnutím ke všem souvisejícím skutečnostem lze konstatovat, že při dodržení technologické kázně v průběhu výstavby nejsou potřebná dodatečná opatření k prevenci, eliminaci, minimalizaci, popřípadě </w:t>
      </w:r>
      <w:r w:rsidR="005E6D6D" w:rsidRPr="00DE5A02">
        <w:rPr>
          <w:sz w:val="22"/>
        </w:rPr>
        <w:t>kompenzaci účinků</w:t>
      </w:r>
      <w:r w:rsidRPr="00DE5A02">
        <w:rPr>
          <w:sz w:val="22"/>
        </w:rPr>
        <w:t xml:space="preserve"> na prostředí.</w:t>
      </w:r>
    </w:p>
    <w:p w14:paraId="2221C9B2" w14:textId="77777777" w:rsidR="00F951CC" w:rsidRPr="000D14FE" w:rsidRDefault="00F951CC" w:rsidP="00200109">
      <w:pPr>
        <w:pStyle w:val="Zkladntextodsazen2"/>
        <w:widowControl w:val="0"/>
        <w:tabs>
          <w:tab w:val="right" w:pos="-7655"/>
          <w:tab w:val="left" w:pos="-1985"/>
          <w:tab w:val="right" w:pos="0"/>
          <w:tab w:val="left" w:pos="284"/>
          <w:tab w:val="right" w:pos="8505"/>
          <w:tab w:val="right" w:pos="9498"/>
        </w:tabs>
        <w:suppressAutoHyphens/>
        <w:ind w:firstLine="0"/>
        <w:rPr>
          <w:b/>
          <w:lang w:val="cs-CZ"/>
        </w:rPr>
      </w:pPr>
    </w:p>
    <w:p w14:paraId="0543740E" w14:textId="77777777" w:rsidR="00200109" w:rsidRPr="000D14FE" w:rsidRDefault="00200109" w:rsidP="00177C80">
      <w:pPr>
        <w:pStyle w:val="NADPIS3"/>
        <w:numPr>
          <w:ilvl w:val="0"/>
          <w:numId w:val="12"/>
        </w:numPr>
      </w:pPr>
      <w:r w:rsidRPr="000D14FE">
        <w:t>Vliv stavby na přírodu a krajinu (ochrana dřevin, ochrana památ</w:t>
      </w:r>
      <w:r w:rsidR="00812B22" w:rsidRPr="000D14FE">
        <w:t>ných</w:t>
      </w:r>
      <w:r w:rsidRPr="000D14FE">
        <w:t xml:space="preserve"> stromů, ochrana rostlin a živočichů, zachování ekologických funkcí a vazeb v krajině</w:t>
      </w:r>
      <w:r w:rsidR="00812B22" w:rsidRPr="000D14FE">
        <w:t xml:space="preserve"> apod.</w:t>
      </w:r>
    </w:p>
    <w:p w14:paraId="07C7EE05" w14:textId="77777777" w:rsidR="00200109" w:rsidRPr="00DE5A02" w:rsidRDefault="00200109" w:rsidP="00DE5A02">
      <w:pPr>
        <w:pStyle w:val="Zkladntextodsazen3"/>
        <w:spacing w:before="120"/>
        <w:ind w:left="426" w:firstLine="0"/>
        <w:jc w:val="both"/>
        <w:rPr>
          <w:snapToGrid w:val="0"/>
          <w:color w:val="000000"/>
        </w:rPr>
      </w:pPr>
      <w:r w:rsidRPr="00DE5A02">
        <w:rPr>
          <w:snapToGrid w:val="0"/>
          <w:color w:val="000000"/>
        </w:rPr>
        <w:t>Netýká se navrhované stavby.</w:t>
      </w:r>
    </w:p>
    <w:p w14:paraId="1C02DA62" w14:textId="77777777" w:rsidR="00200109" w:rsidRPr="000D14FE" w:rsidRDefault="00200109" w:rsidP="00812B22">
      <w:pPr>
        <w:pStyle w:val="Text"/>
      </w:pPr>
    </w:p>
    <w:p w14:paraId="3480ADA8" w14:textId="77777777" w:rsidR="00200109" w:rsidRPr="000D14FE" w:rsidRDefault="00200109" w:rsidP="00177C80">
      <w:pPr>
        <w:pStyle w:val="NADPIS3"/>
        <w:numPr>
          <w:ilvl w:val="0"/>
          <w:numId w:val="12"/>
        </w:numPr>
      </w:pPr>
      <w:r w:rsidRPr="000D14FE">
        <w:t>Vliv na soustavu chráněných území Natura 2000</w:t>
      </w:r>
    </w:p>
    <w:p w14:paraId="4792C785" w14:textId="77777777" w:rsidR="00200109" w:rsidRPr="00DE5A02" w:rsidRDefault="00200109" w:rsidP="00DE5A02">
      <w:pPr>
        <w:pStyle w:val="Zkladntextodsazen3"/>
        <w:spacing w:before="120"/>
        <w:ind w:left="426" w:firstLine="0"/>
        <w:jc w:val="both"/>
        <w:rPr>
          <w:snapToGrid w:val="0"/>
          <w:color w:val="000000"/>
        </w:rPr>
      </w:pPr>
      <w:r w:rsidRPr="00DE5A02">
        <w:rPr>
          <w:snapToGrid w:val="0"/>
          <w:color w:val="000000"/>
        </w:rPr>
        <w:t>Stavba nemá vliv na stav předmětu ochrany nebo celistvost evropsky významné lokality nebo ptačí oblasti, neboť žádná z těchto lokalit či oblastí nebude záměrem územně dotčena, ani nebude dálkově působit na tyto lokality a oblasti.</w:t>
      </w:r>
    </w:p>
    <w:p w14:paraId="64FD09B6" w14:textId="77777777" w:rsidR="00812B22" w:rsidRPr="000D14FE" w:rsidRDefault="00812B22" w:rsidP="00812B22">
      <w:pPr>
        <w:pStyle w:val="Text"/>
      </w:pPr>
    </w:p>
    <w:p w14:paraId="5A6A877F" w14:textId="77777777" w:rsidR="00200109" w:rsidRPr="000D14FE" w:rsidRDefault="00812B22" w:rsidP="00177C80">
      <w:pPr>
        <w:pStyle w:val="NADPIS3"/>
        <w:numPr>
          <w:ilvl w:val="0"/>
          <w:numId w:val="12"/>
        </w:numPr>
      </w:pPr>
      <w:r w:rsidRPr="000D14FE">
        <w:t>Způsob</w:t>
      </w:r>
      <w:r w:rsidR="00200109" w:rsidRPr="000D14FE">
        <w:t xml:space="preserve"> zohlednění podmínek </w:t>
      </w:r>
      <w:r w:rsidRPr="000D14FE">
        <w:t>závazného stanoviska posouzení vlivu záměru na životní prostředí, je-li podkladem</w:t>
      </w:r>
    </w:p>
    <w:p w14:paraId="43DD010E" w14:textId="77777777" w:rsidR="00200109" w:rsidRPr="000D14FE" w:rsidRDefault="00200109" w:rsidP="00DE5A02">
      <w:pPr>
        <w:pStyle w:val="Zkladntextodsazen3"/>
        <w:spacing w:before="120"/>
        <w:ind w:left="426" w:firstLine="0"/>
        <w:jc w:val="both"/>
      </w:pPr>
      <w:r w:rsidRPr="00DE5A02">
        <w:rPr>
          <w:snapToGrid w:val="0"/>
          <w:color w:val="000000"/>
        </w:rPr>
        <w:t>Netýká se navrhované stavby.</w:t>
      </w:r>
    </w:p>
    <w:p w14:paraId="107E61D6" w14:textId="77777777" w:rsidR="00812B22" w:rsidRPr="000D14FE" w:rsidRDefault="00812B22" w:rsidP="00812B22">
      <w:pPr>
        <w:pStyle w:val="Text"/>
      </w:pPr>
    </w:p>
    <w:p w14:paraId="5B7C09DC" w14:textId="77777777" w:rsidR="00812B22" w:rsidRPr="000D14FE" w:rsidRDefault="00FD15B7" w:rsidP="00177C80">
      <w:pPr>
        <w:pStyle w:val="NADPIS3"/>
        <w:numPr>
          <w:ilvl w:val="0"/>
          <w:numId w:val="12"/>
        </w:numPr>
        <w:rPr>
          <w:sz w:val="23"/>
          <w:szCs w:val="23"/>
        </w:rPr>
      </w:pPr>
      <w:r w:rsidRPr="000D14FE">
        <w:rPr>
          <w:sz w:val="23"/>
          <w:szCs w:val="23"/>
        </w:rPr>
        <w:t>V</w:t>
      </w:r>
      <w:r w:rsidR="00812B22" w:rsidRPr="000D14FE">
        <w:rPr>
          <w:sz w:val="23"/>
          <w:szCs w:val="23"/>
        </w:rPr>
        <w:t xml:space="preserve"> případě záměrů spadajících do režimu zákona o integrované prevenci základní parametry způsobu naplnění závěrů o nejlepších dostupných technikách nebo integrované povolení, bylo-li vydáno </w:t>
      </w:r>
    </w:p>
    <w:p w14:paraId="409322D3" w14:textId="77777777" w:rsidR="00812B22" w:rsidRPr="000D14FE" w:rsidRDefault="00812B22" w:rsidP="00DE5A02">
      <w:pPr>
        <w:pStyle w:val="Zkladntextodsazen3"/>
        <w:spacing w:before="120"/>
        <w:ind w:left="426" w:firstLine="0"/>
        <w:jc w:val="both"/>
      </w:pPr>
      <w:r w:rsidRPr="00DE5A02">
        <w:rPr>
          <w:snapToGrid w:val="0"/>
          <w:color w:val="000000"/>
        </w:rPr>
        <w:t>Netýká se navrhované stavby.</w:t>
      </w:r>
    </w:p>
    <w:p w14:paraId="67ABD3B0" w14:textId="77777777" w:rsidR="00812B22" w:rsidRPr="000D14FE" w:rsidRDefault="00812B22" w:rsidP="00812B22">
      <w:pPr>
        <w:pStyle w:val="Text"/>
      </w:pPr>
    </w:p>
    <w:p w14:paraId="45E4FB60" w14:textId="77777777" w:rsidR="00200109" w:rsidRPr="000D14FE" w:rsidRDefault="00200109" w:rsidP="00177C80">
      <w:pPr>
        <w:pStyle w:val="NADPIS3"/>
        <w:numPr>
          <w:ilvl w:val="0"/>
          <w:numId w:val="12"/>
        </w:numPr>
      </w:pPr>
      <w:r w:rsidRPr="000D14FE">
        <w:t>Navrhovaná ochranná bezpečnostní pásma, rozsah omezení a podmínky ochrany podle jiných právních předpisů</w:t>
      </w:r>
    </w:p>
    <w:p w14:paraId="7C8C760D" w14:textId="77777777" w:rsidR="00200109" w:rsidRPr="000D14FE" w:rsidRDefault="00200109" w:rsidP="00DE5A02">
      <w:pPr>
        <w:pStyle w:val="Zkladntextodsazen3"/>
        <w:spacing w:before="120"/>
        <w:ind w:left="426" w:firstLine="0"/>
        <w:jc w:val="both"/>
      </w:pPr>
      <w:r w:rsidRPr="00DE5A02">
        <w:rPr>
          <w:snapToGrid w:val="0"/>
          <w:color w:val="000000"/>
        </w:rPr>
        <w:t>Netýká se navrhované stavby.</w:t>
      </w:r>
    </w:p>
    <w:p w14:paraId="3399CB4E" w14:textId="77777777" w:rsidR="00812B22" w:rsidRPr="000D14FE" w:rsidRDefault="00812B22" w:rsidP="00812B22">
      <w:pPr>
        <w:pStyle w:val="Text"/>
      </w:pPr>
    </w:p>
    <w:p w14:paraId="2E194F78" w14:textId="77777777" w:rsidR="00200109" w:rsidRPr="000D14FE" w:rsidRDefault="00461A75" w:rsidP="00A00BDA">
      <w:pPr>
        <w:pStyle w:val="Nadpis1"/>
      </w:pPr>
      <w:bookmarkStart w:id="40" w:name="_Toc489003706"/>
      <w:bookmarkStart w:id="41" w:name="_Toc56439816"/>
      <w:r w:rsidRPr="000D14FE">
        <w:t xml:space="preserve">B.7 </w:t>
      </w:r>
      <w:r w:rsidR="00200109" w:rsidRPr="000D14FE">
        <w:t>Ochrana obyvatelstva</w:t>
      </w:r>
      <w:bookmarkEnd w:id="40"/>
      <w:bookmarkEnd w:id="41"/>
    </w:p>
    <w:p w14:paraId="7EF82282" w14:textId="3165C092" w:rsidR="00200109" w:rsidRPr="00DE5A02" w:rsidRDefault="001A181C" w:rsidP="00DE5A02">
      <w:pPr>
        <w:pStyle w:val="Zkladntextodsazen3"/>
        <w:spacing w:before="120"/>
        <w:ind w:left="426" w:firstLine="0"/>
        <w:jc w:val="both"/>
        <w:rPr>
          <w:snapToGrid w:val="0"/>
          <w:color w:val="000000"/>
        </w:rPr>
      </w:pPr>
      <w:r w:rsidRPr="00DE5A02">
        <w:rPr>
          <w:snapToGrid w:val="0"/>
          <w:color w:val="000000"/>
        </w:rPr>
        <w:t>Řešený stavební objekt svým charakterem provozu a výstavby neznamená z pohledu ochrany obyvatelstva žádnou hrozbu a není proto v této části projektu nijak řešen.</w:t>
      </w:r>
    </w:p>
    <w:p w14:paraId="433D3BBE" w14:textId="77777777" w:rsidR="001A181C" w:rsidRPr="000D14FE" w:rsidRDefault="001A181C" w:rsidP="00FD15B7">
      <w:pPr>
        <w:pStyle w:val="Text"/>
      </w:pPr>
    </w:p>
    <w:p w14:paraId="1050D26F" w14:textId="77777777" w:rsidR="00200109" w:rsidRPr="000D14FE" w:rsidRDefault="00200109" w:rsidP="00A00BDA">
      <w:pPr>
        <w:pStyle w:val="Nadpis1"/>
      </w:pPr>
      <w:bookmarkStart w:id="42" w:name="_Toc489003707"/>
      <w:bookmarkStart w:id="43" w:name="_Toc56439817"/>
      <w:r w:rsidRPr="000D14FE">
        <w:t>B.8 Zásady organizace výstavby</w:t>
      </w:r>
      <w:bookmarkEnd w:id="42"/>
      <w:bookmarkEnd w:id="43"/>
    </w:p>
    <w:p w14:paraId="07A5B3E2" w14:textId="77777777" w:rsidR="00200109" w:rsidRPr="000D14FE" w:rsidRDefault="00200109" w:rsidP="00200109">
      <w:pPr>
        <w:pStyle w:val="Normlnodsazen"/>
      </w:pPr>
    </w:p>
    <w:p w14:paraId="7AF2AA7B" w14:textId="77777777" w:rsidR="009734E1" w:rsidRPr="000D14FE" w:rsidRDefault="009734E1" w:rsidP="00177C80">
      <w:pPr>
        <w:pStyle w:val="NADPIS3"/>
        <w:numPr>
          <w:ilvl w:val="0"/>
          <w:numId w:val="13"/>
        </w:numPr>
      </w:pPr>
      <w:r w:rsidRPr="000D14FE">
        <w:t>Potřeby a spotřeby rozhodujících médií a hmot, jejich zajištění</w:t>
      </w:r>
    </w:p>
    <w:p w14:paraId="76B5E69B" w14:textId="5FE480E6" w:rsidR="00F5183F" w:rsidRPr="00DE5A02" w:rsidRDefault="001A181C" w:rsidP="00DE5A02">
      <w:pPr>
        <w:pStyle w:val="Zkladntextodsazen3"/>
        <w:spacing w:before="120"/>
        <w:ind w:left="426" w:firstLine="0"/>
        <w:jc w:val="both"/>
        <w:rPr>
          <w:snapToGrid w:val="0"/>
          <w:color w:val="000000"/>
        </w:rPr>
      </w:pPr>
      <w:r w:rsidRPr="00DE5A02">
        <w:rPr>
          <w:snapToGrid w:val="0"/>
          <w:color w:val="000000"/>
        </w:rPr>
        <w:t>Napojení na technickou infrastrukturu je uvažováno ze stávajících rozvodů v objektu. Předpoklad je na napojení vody, elektrické energie.</w:t>
      </w:r>
    </w:p>
    <w:p w14:paraId="5C31D776" w14:textId="77777777" w:rsidR="001A181C" w:rsidRPr="000D14FE" w:rsidRDefault="001A181C" w:rsidP="009734E1">
      <w:pPr>
        <w:pStyle w:val="Text"/>
        <w:rPr>
          <w:lang w:eastAsia="ar-SA"/>
        </w:rPr>
      </w:pPr>
    </w:p>
    <w:p w14:paraId="3B5CACDD" w14:textId="77777777" w:rsidR="009734E1" w:rsidRPr="000D14FE" w:rsidRDefault="009734E1" w:rsidP="00177C80">
      <w:pPr>
        <w:pStyle w:val="NADPIS3"/>
        <w:numPr>
          <w:ilvl w:val="0"/>
          <w:numId w:val="12"/>
        </w:numPr>
      </w:pPr>
      <w:r w:rsidRPr="000D14FE">
        <w:t>Odvodnění staveniště</w:t>
      </w:r>
    </w:p>
    <w:p w14:paraId="6D606B21" w14:textId="77777777" w:rsidR="00A82E0E" w:rsidRPr="00DE5A02" w:rsidRDefault="007B40F2" w:rsidP="00DE5A02">
      <w:pPr>
        <w:pStyle w:val="Zkladntextodsazen3"/>
        <w:spacing w:before="120"/>
        <w:ind w:left="426" w:firstLine="0"/>
        <w:jc w:val="both"/>
        <w:rPr>
          <w:snapToGrid w:val="0"/>
          <w:color w:val="000000"/>
        </w:rPr>
      </w:pPr>
      <w:r w:rsidRPr="00DE5A02">
        <w:rPr>
          <w:snapToGrid w:val="0"/>
          <w:color w:val="000000"/>
        </w:rPr>
        <w:t>Netýká se navrhované stavby.</w:t>
      </w:r>
    </w:p>
    <w:p w14:paraId="26FAD0D1" w14:textId="77777777" w:rsidR="00A82E0E" w:rsidRPr="000D14FE" w:rsidRDefault="00A82E0E" w:rsidP="00A82E0E">
      <w:pPr>
        <w:pStyle w:val="Text"/>
      </w:pPr>
    </w:p>
    <w:p w14:paraId="7F29B744" w14:textId="77777777" w:rsidR="009734E1" w:rsidRPr="000D14FE" w:rsidRDefault="009734E1" w:rsidP="00177C80">
      <w:pPr>
        <w:pStyle w:val="NADPIS3"/>
        <w:numPr>
          <w:ilvl w:val="0"/>
          <w:numId w:val="12"/>
        </w:numPr>
      </w:pPr>
      <w:r w:rsidRPr="000D14FE">
        <w:t>Napojení staveniště na stávající dopravní a technickou infrastrukturu</w:t>
      </w:r>
    </w:p>
    <w:p w14:paraId="3DE524ED" w14:textId="77777777" w:rsidR="001A181C" w:rsidRPr="00DE5A02" w:rsidRDefault="001A181C" w:rsidP="00DE5A02">
      <w:pPr>
        <w:pStyle w:val="Text"/>
        <w:ind w:left="426" w:firstLine="0"/>
        <w:rPr>
          <w:sz w:val="22"/>
        </w:rPr>
      </w:pPr>
      <w:r w:rsidRPr="00DE5A02">
        <w:rPr>
          <w:sz w:val="22"/>
        </w:rPr>
        <w:t xml:space="preserve">Napojení na dopravní a technickou infrastrukturu zůstane beze změny. Příjezd k areálu je po stávajících komunikacích (ulice Školní). S přepravou nadrozměrných stavebních prvků </w:t>
      </w:r>
      <w:r w:rsidRPr="00DE5A02">
        <w:rPr>
          <w:sz w:val="22"/>
        </w:rPr>
        <w:lastRenderedPageBreak/>
        <w:t>se neuvažuje. Uvedené trasy si vyžádají v době výstavby dopravního značení. Ostatní komunikace kolem staveniště zůstanou bez omezení.</w:t>
      </w:r>
    </w:p>
    <w:p w14:paraId="1AC67B4E" w14:textId="77777777" w:rsidR="001A181C" w:rsidRPr="00DE5A02" w:rsidRDefault="001A181C" w:rsidP="00DE5A02">
      <w:pPr>
        <w:pStyle w:val="Text"/>
        <w:ind w:left="426" w:firstLine="0"/>
        <w:rPr>
          <w:sz w:val="22"/>
        </w:rPr>
      </w:pPr>
      <w:r w:rsidRPr="00DE5A02">
        <w:rPr>
          <w:sz w:val="22"/>
        </w:rPr>
        <w:t>U výjezdu z areálu bude osazeno dopravní značení IP 22 „ Výjezd ze staveniště“</w:t>
      </w:r>
    </w:p>
    <w:p w14:paraId="4B7525B1" w14:textId="77777777" w:rsidR="001A181C" w:rsidRPr="00DE5A02" w:rsidRDefault="001A181C" w:rsidP="00DE5A02">
      <w:pPr>
        <w:pStyle w:val="Text"/>
        <w:ind w:left="426" w:firstLine="0"/>
        <w:rPr>
          <w:sz w:val="22"/>
        </w:rPr>
      </w:pPr>
      <w:r w:rsidRPr="00DE5A02">
        <w:rPr>
          <w:sz w:val="22"/>
        </w:rPr>
        <w:t>Před započetím stavby bude provedena fotodokumentace stavu přístupových komunikací. Příjezd na staveniště umožňuje i přepravu nadrozměrných stavebních prvků.</w:t>
      </w:r>
    </w:p>
    <w:p w14:paraId="6833E6A4" w14:textId="77777777" w:rsidR="001A181C" w:rsidRPr="00DE5A02" w:rsidRDefault="001A181C" w:rsidP="00DE5A02">
      <w:pPr>
        <w:pStyle w:val="Text"/>
        <w:ind w:left="426" w:firstLine="0"/>
        <w:rPr>
          <w:sz w:val="22"/>
        </w:rPr>
      </w:pPr>
      <w:r w:rsidRPr="00DE5A02">
        <w:rPr>
          <w:sz w:val="22"/>
        </w:rPr>
        <w:t>Napojení na technickou infrastrukturu - Napojení je na vnitřní rozvody v objektu</w:t>
      </w:r>
    </w:p>
    <w:p w14:paraId="2A241EA3" w14:textId="77777777" w:rsidR="001A181C" w:rsidRPr="00DE5A02" w:rsidRDefault="001A181C" w:rsidP="00DE5A02">
      <w:pPr>
        <w:pStyle w:val="Text"/>
        <w:ind w:left="426" w:firstLine="0"/>
        <w:rPr>
          <w:sz w:val="22"/>
        </w:rPr>
      </w:pPr>
      <w:r w:rsidRPr="00DE5A02">
        <w:rPr>
          <w:sz w:val="22"/>
        </w:rPr>
        <w:t>•</w:t>
      </w:r>
      <w:r w:rsidRPr="00DE5A02">
        <w:rPr>
          <w:sz w:val="22"/>
        </w:rPr>
        <w:tab/>
        <w:t>elektro – napojení na vnitřní rozvody v objektu</w:t>
      </w:r>
    </w:p>
    <w:p w14:paraId="46B80CC2" w14:textId="77777777" w:rsidR="001A181C" w:rsidRPr="00DE5A02" w:rsidRDefault="001A181C" w:rsidP="00DE5A02">
      <w:pPr>
        <w:pStyle w:val="Text"/>
        <w:ind w:left="426" w:firstLine="0"/>
        <w:rPr>
          <w:sz w:val="22"/>
        </w:rPr>
      </w:pPr>
      <w:r w:rsidRPr="00DE5A02">
        <w:rPr>
          <w:sz w:val="22"/>
        </w:rPr>
        <w:t>•</w:t>
      </w:r>
      <w:r w:rsidRPr="00DE5A02">
        <w:rPr>
          <w:sz w:val="22"/>
        </w:rPr>
        <w:tab/>
        <w:t>dešťová voda – do stávající areálové dešťové kanalizace</w:t>
      </w:r>
    </w:p>
    <w:p w14:paraId="1DCE5B80" w14:textId="77777777" w:rsidR="001A181C" w:rsidRPr="00DE5A02" w:rsidRDefault="001A181C" w:rsidP="00DE5A02">
      <w:pPr>
        <w:pStyle w:val="Text"/>
        <w:ind w:left="426" w:firstLine="0"/>
        <w:rPr>
          <w:sz w:val="22"/>
        </w:rPr>
      </w:pPr>
      <w:r w:rsidRPr="00DE5A02">
        <w:rPr>
          <w:sz w:val="22"/>
        </w:rPr>
        <w:t>•</w:t>
      </w:r>
      <w:r w:rsidRPr="00DE5A02">
        <w:rPr>
          <w:sz w:val="22"/>
        </w:rPr>
        <w:tab/>
        <w:t>splaškové vody ze stavby – mobilní WC</w:t>
      </w:r>
    </w:p>
    <w:p w14:paraId="1098FBFE" w14:textId="77777777" w:rsidR="001A181C" w:rsidRPr="00DE5A02" w:rsidRDefault="001A181C" w:rsidP="00DE5A02">
      <w:pPr>
        <w:pStyle w:val="Text"/>
        <w:ind w:left="426" w:firstLine="0"/>
        <w:rPr>
          <w:sz w:val="22"/>
        </w:rPr>
      </w:pPr>
    </w:p>
    <w:p w14:paraId="346FB9EC" w14:textId="5808057B" w:rsidR="009734E1" w:rsidRPr="00DE5A02" w:rsidRDefault="001A181C" w:rsidP="00DE5A02">
      <w:pPr>
        <w:pStyle w:val="Text"/>
        <w:ind w:left="426" w:firstLine="0"/>
        <w:rPr>
          <w:sz w:val="22"/>
        </w:rPr>
      </w:pPr>
      <w:r w:rsidRPr="00DE5A02">
        <w:rPr>
          <w:sz w:val="22"/>
        </w:rPr>
        <w:t>Před výjezdem vozidel stavby mimo prostor staveniště bude prováděna jejich očista mechanickým odstraněním hrubých nečistot. Zhotovitel stavby bude používat pouze technicky způsobilé mechanismy. Používané silnice budou pravidelně čištěny a myty čistícími a mycími vozidly (minimálně jednou denně před ukončením pracovní doby) – aktuálně dle povětrnostních podmínek při vlastní realizaci stavby. Doprava materiálů pro výstavbu se předpokládá zejména nákladní automobilová.</w:t>
      </w:r>
    </w:p>
    <w:p w14:paraId="10C14C0C" w14:textId="77777777" w:rsidR="001A181C" w:rsidRPr="000D14FE" w:rsidRDefault="001A181C" w:rsidP="001A181C">
      <w:pPr>
        <w:pStyle w:val="Text"/>
      </w:pPr>
    </w:p>
    <w:p w14:paraId="3D3C6468" w14:textId="77777777" w:rsidR="009734E1" w:rsidRPr="000D14FE" w:rsidRDefault="009734E1" w:rsidP="00177C80">
      <w:pPr>
        <w:pStyle w:val="NADPIS3"/>
        <w:numPr>
          <w:ilvl w:val="0"/>
          <w:numId w:val="12"/>
        </w:numPr>
      </w:pPr>
      <w:r w:rsidRPr="000D14FE">
        <w:t>Vliv provádění stavby na okolní stavby a pozemky</w:t>
      </w:r>
    </w:p>
    <w:p w14:paraId="396AD02A" w14:textId="54F0D7E4" w:rsidR="00E223D0" w:rsidRPr="00DE5A02" w:rsidRDefault="001A181C" w:rsidP="00DE5A02">
      <w:pPr>
        <w:pStyle w:val="Text"/>
        <w:ind w:left="426" w:firstLine="0"/>
        <w:rPr>
          <w:sz w:val="22"/>
        </w:rPr>
      </w:pPr>
      <w:r w:rsidRPr="00DE5A02">
        <w:rPr>
          <w:sz w:val="22"/>
        </w:rPr>
        <w:t>Stavba nebude mít vliv na okolní zástavbu. V rámci provádění stavby mohou být zvýšeny hladiny hluku pro denní dobu. Stavba bude probíhat pouze v denní době a to cca od 7:00 do 18:00.</w:t>
      </w:r>
    </w:p>
    <w:p w14:paraId="36972669" w14:textId="77777777" w:rsidR="001A181C" w:rsidRPr="000D14FE" w:rsidRDefault="001A181C" w:rsidP="009734E1">
      <w:pPr>
        <w:pStyle w:val="Text"/>
        <w:rPr>
          <w:lang w:eastAsia="ar-SA"/>
        </w:rPr>
      </w:pPr>
    </w:p>
    <w:p w14:paraId="51C0ABA8" w14:textId="77777777" w:rsidR="009734E1" w:rsidRPr="000D14FE" w:rsidRDefault="009734E1" w:rsidP="00177C80">
      <w:pPr>
        <w:pStyle w:val="NADPIS3"/>
        <w:numPr>
          <w:ilvl w:val="0"/>
          <w:numId w:val="12"/>
        </w:numPr>
      </w:pPr>
      <w:r w:rsidRPr="000D14FE">
        <w:t>Ochrana okolí staveniště a požadavky na související asanace, demolice, kácení dřevin</w:t>
      </w:r>
    </w:p>
    <w:p w14:paraId="226AA326" w14:textId="56EFBA88" w:rsidR="004C6F8F" w:rsidRPr="00DE5A02" w:rsidRDefault="001A181C" w:rsidP="00DE5A02">
      <w:pPr>
        <w:pStyle w:val="Text"/>
        <w:ind w:left="426" w:firstLine="0"/>
        <w:rPr>
          <w:sz w:val="22"/>
        </w:rPr>
      </w:pPr>
      <w:r w:rsidRPr="00DE5A02">
        <w:rPr>
          <w:sz w:val="22"/>
        </w:rPr>
        <w:t xml:space="preserve">Vzhledem k tomu že se jedná o staveniště </w:t>
      </w:r>
      <w:proofErr w:type="spellStart"/>
      <w:r w:rsidRPr="00DE5A02">
        <w:rPr>
          <w:sz w:val="22"/>
        </w:rPr>
        <w:t>mmj</w:t>
      </w:r>
      <w:proofErr w:type="spellEnd"/>
      <w:r w:rsidRPr="00DE5A02">
        <w:rPr>
          <w:sz w:val="22"/>
        </w:rPr>
        <w:t>. v blízkosti obytných domů, bude ochrana okolí spočívat v minimalizování hlukové zátěže do sousedních objektů.</w:t>
      </w:r>
    </w:p>
    <w:p w14:paraId="45D3E513" w14:textId="77777777" w:rsidR="001A181C" w:rsidRPr="000D14FE" w:rsidRDefault="001A181C" w:rsidP="004C6F8F">
      <w:pPr>
        <w:pStyle w:val="Text"/>
        <w:rPr>
          <w:lang w:eastAsia="ar-SA"/>
        </w:rPr>
      </w:pPr>
    </w:p>
    <w:p w14:paraId="7001A69E" w14:textId="77777777" w:rsidR="009734E1" w:rsidRPr="000D14FE" w:rsidRDefault="009734E1" w:rsidP="00177C80">
      <w:pPr>
        <w:pStyle w:val="NADPIS3"/>
        <w:numPr>
          <w:ilvl w:val="0"/>
          <w:numId w:val="12"/>
        </w:numPr>
      </w:pPr>
      <w:r w:rsidRPr="000D14FE">
        <w:t>Maximální dočasné a trvalé zábory pro staveniště</w:t>
      </w:r>
    </w:p>
    <w:p w14:paraId="66BEBF65" w14:textId="77777777" w:rsidR="001A181C" w:rsidRPr="00DE5A02" w:rsidRDefault="001A181C" w:rsidP="00DE5A02">
      <w:pPr>
        <w:pStyle w:val="Text"/>
        <w:ind w:left="426" w:firstLine="0"/>
        <w:rPr>
          <w:sz w:val="22"/>
        </w:rPr>
      </w:pPr>
      <w:r w:rsidRPr="00DE5A02">
        <w:rPr>
          <w:sz w:val="22"/>
        </w:rPr>
        <w:t>Zařízení staveniště bude umístěno v rámci objektu a pozemku investora tak aby nebránily vlastní stavbě. Předpokládá se umístění dvou unimobuněk a dvou mobilních WC.</w:t>
      </w:r>
    </w:p>
    <w:p w14:paraId="2788761C" w14:textId="77777777" w:rsidR="001A181C" w:rsidRPr="001A181C" w:rsidRDefault="001A181C" w:rsidP="001A181C">
      <w:pPr>
        <w:pStyle w:val="Text"/>
        <w:rPr>
          <w:lang w:eastAsia="ar-SA"/>
        </w:rPr>
      </w:pPr>
    </w:p>
    <w:p w14:paraId="0EA2263A" w14:textId="3EC18106" w:rsidR="009734E1" w:rsidRPr="000D14FE" w:rsidRDefault="009734E1" w:rsidP="001A181C">
      <w:pPr>
        <w:pStyle w:val="NADPIS3"/>
        <w:numPr>
          <w:ilvl w:val="0"/>
          <w:numId w:val="12"/>
        </w:numPr>
      </w:pPr>
      <w:r w:rsidRPr="000D14FE">
        <w:t>Požadavky na bezbariérové obchozí trasy</w:t>
      </w:r>
    </w:p>
    <w:p w14:paraId="7DA14739" w14:textId="77777777" w:rsidR="009734E1" w:rsidRPr="00DE5A02" w:rsidRDefault="0049096F" w:rsidP="00DE5A02">
      <w:pPr>
        <w:pStyle w:val="Text"/>
        <w:ind w:left="426" w:firstLine="0"/>
        <w:rPr>
          <w:sz w:val="22"/>
        </w:rPr>
      </w:pPr>
      <w:r w:rsidRPr="00DE5A02">
        <w:rPr>
          <w:sz w:val="22"/>
        </w:rPr>
        <w:t>Není nutno v tomto projektu řešit.</w:t>
      </w:r>
      <w:r w:rsidR="00230D56" w:rsidRPr="00DE5A02">
        <w:rPr>
          <w:sz w:val="22"/>
        </w:rPr>
        <w:t xml:space="preserve"> Na parcelách dotčených stavbou se nenachází bezbariérové trasy.</w:t>
      </w:r>
    </w:p>
    <w:p w14:paraId="2F3652D7" w14:textId="77777777" w:rsidR="00A82E0E" w:rsidRPr="000D14FE" w:rsidRDefault="00A82E0E" w:rsidP="0049096F">
      <w:pPr>
        <w:pStyle w:val="Text"/>
      </w:pPr>
    </w:p>
    <w:p w14:paraId="5214C2C5" w14:textId="77777777" w:rsidR="009734E1" w:rsidRPr="000D14FE" w:rsidRDefault="009734E1" w:rsidP="00177C80">
      <w:pPr>
        <w:pStyle w:val="NADPIS3"/>
        <w:numPr>
          <w:ilvl w:val="0"/>
          <w:numId w:val="12"/>
        </w:numPr>
      </w:pPr>
      <w:r w:rsidRPr="000D14FE">
        <w:t>Maximální produkovaná množství a druhy odpadů a emisí při výstavbě, jejich likvidace</w:t>
      </w:r>
    </w:p>
    <w:p w14:paraId="0180D00B" w14:textId="77777777" w:rsidR="009C50CF" w:rsidRPr="00DE5A02" w:rsidRDefault="009C50CF" w:rsidP="00DE5A02">
      <w:pPr>
        <w:pStyle w:val="Text"/>
        <w:ind w:left="426" w:firstLine="0"/>
        <w:rPr>
          <w:sz w:val="22"/>
        </w:rPr>
      </w:pPr>
      <w:r w:rsidRPr="00DE5A02">
        <w:rPr>
          <w:sz w:val="22"/>
        </w:rPr>
        <w:t>Při stavebních pracích se předpokládá výskyt těchto odpadů:</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134"/>
        <w:gridCol w:w="1134"/>
        <w:gridCol w:w="1593"/>
      </w:tblGrid>
      <w:tr w:rsidR="004E3C85" w:rsidRPr="00DE5A02" w14:paraId="1C243854" w14:textId="77777777" w:rsidTr="00A847D2">
        <w:trPr>
          <w:cantSplit/>
          <w:trHeight w:val="437"/>
        </w:trPr>
        <w:tc>
          <w:tcPr>
            <w:tcW w:w="5211" w:type="dxa"/>
            <w:tcBorders>
              <w:top w:val="nil"/>
              <w:left w:val="nil"/>
              <w:bottom w:val="single" w:sz="12" w:space="0" w:color="auto"/>
              <w:right w:val="nil"/>
            </w:tcBorders>
          </w:tcPr>
          <w:p w14:paraId="45B9EC9E" w14:textId="77777777" w:rsidR="004E3C85" w:rsidRPr="00DE5A02" w:rsidRDefault="004E3C85" w:rsidP="004E3C85">
            <w:pPr>
              <w:keepNext/>
              <w:tabs>
                <w:tab w:val="left" w:pos="2127"/>
              </w:tabs>
              <w:suppressAutoHyphens/>
              <w:spacing w:before="120"/>
              <w:jc w:val="both"/>
              <w:rPr>
                <w:rFonts w:ascii="Arial" w:hAnsi="Arial" w:cs="Arial"/>
                <w:sz w:val="22"/>
                <w:szCs w:val="22"/>
              </w:rPr>
            </w:pPr>
            <w:r w:rsidRPr="00DE5A02">
              <w:rPr>
                <w:rFonts w:ascii="Arial" w:hAnsi="Arial" w:cs="Arial"/>
                <w:i/>
                <w:sz w:val="22"/>
                <w:szCs w:val="22"/>
                <w:u w:val="single"/>
              </w:rPr>
              <w:lastRenderedPageBreak/>
              <w:t>Zatřídění odpadů během stavby</w:t>
            </w:r>
          </w:p>
        </w:tc>
        <w:tc>
          <w:tcPr>
            <w:tcW w:w="1134" w:type="dxa"/>
            <w:tcBorders>
              <w:top w:val="nil"/>
              <w:left w:val="nil"/>
              <w:bottom w:val="single" w:sz="12" w:space="0" w:color="auto"/>
              <w:right w:val="nil"/>
            </w:tcBorders>
          </w:tcPr>
          <w:p w14:paraId="08B75334" w14:textId="77777777" w:rsidR="004E3C85" w:rsidRPr="00DE5A02" w:rsidRDefault="004E3C85" w:rsidP="004E3C85">
            <w:pPr>
              <w:keepNext/>
              <w:tabs>
                <w:tab w:val="left" w:pos="2127"/>
              </w:tabs>
              <w:suppressAutoHyphens/>
              <w:spacing w:before="120"/>
              <w:ind w:firstLine="176"/>
              <w:jc w:val="both"/>
              <w:rPr>
                <w:rFonts w:ascii="Arial" w:hAnsi="Arial" w:cs="Arial"/>
                <w:sz w:val="22"/>
                <w:szCs w:val="22"/>
              </w:rPr>
            </w:pPr>
          </w:p>
        </w:tc>
        <w:tc>
          <w:tcPr>
            <w:tcW w:w="1134" w:type="dxa"/>
            <w:tcBorders>
              <w:top w:val="nil"/>
              <w:left w:val="nil"/>
              <w:bottom w:val="single" w:sz="12" w:space="0" w:color="auto"/>
              <w:right w:val="nil"/>
            </w:tcBorders>
          </w:tcPr>
          <w:p w14:paraId="7BFF9CBF" w14:textId="77777777" w:rsidR="004E3C85" w:rsidRPr="00DE5A02" w:rsidRDefault="004E3C85" w:rsidP="004E3C85">
            <w:pPr>
              <w:keepNext/>
              <w:tabs>
                <w:tab w:val="left" w:pos="2127"/>
              </w:tabs>
              <w:suppressAutoHyphens/>
              <w:spacing w:before="120"/>
              <w:jc w:val="both"/>
              <w:rPr>
                <w:rFonts w:ascii="Arial" w:hAnsi="Arial" w:cs="Arial"/>
                <w:sz w:val="22"/>
                <w:szCs w:val="22"/>
              </w:rPr>
            </w:pPr>
          </w:p>
        </w:tc>
        <w:tc>
          <w:tcPr>
            <w:tcW w:w="1593" w:type="dxa"/>
            <w:tcBorders>
              <w:top w:val="nil"/>
              <w:left w:val="nil"/>
              <w:bottom w:val="single" w:sz="12" w:space="0" w:color="auto"/>
              <w:right w:val="nil"/>
            </w:tcBorders>
          </w:tcPr>
          <w:p w14:paraId="182D47B2" w14:textId="77777777" w:rsidR="004E3C85" w:rsidRPr="00DE5A02" w:rsidRDefault="004E3C85" w:rsidP="004E3C85">
            <w:pPr>
              <w:keepNext/>
              <w:tabs>
                <w:tab w:val="left" w:pos="2127"/>
              </w:tabs>
              <w:suppressAutoHyphens/>
              <w:spacing w:before="120"/>
              <w:jc w:val="both"/>
              <w:rPr>
                <w:rFonts w:ascii="Arial" w:hAnsi="Arial" w:cs="Arial"/>
                <w:sz w:val="22"/>
                <w:szCs w:val="22"/>
              </w:rPr>
            </w:pPr>
          </w:p>
        </w:tc>
      </w:tr>
      <w:tr w:rsidR="004E3C85" w:rsidRPr="00DE5A02" w14:paraId="374C54DE" w14:textId="77777777" w:rsidTr="00A847D2">
        <w:trPr>
          <w:cantSplit/>
          <w:trHeight w:val="57"/>
        </w:trPr>
        <w:tc>
          <w:tcPr>
            <w:tcW w:w="5211" w:type="dxa"/>
            <w:tcBorders>
              <w:top w:val="single" w:sz="12" w:space="0" w:color="auto"/>
              <w:left w:val="single" w:sz="12" w:space="0" w:color="auto"/>
            </w:tcBorders>
          </w:tcPr>
          <w:p w14:paraId="3491BEFD" w14:textId="77777777" w:rsidR="004E3C85" w:rsidRPr="00DE5A02" w:rsidRDefault="004E3C85" w:rsidP="004E3C85">
            <w:pPr>
              <w:keepNext/>
              <w:tabs>
                <w:tab w:val="left" w:pos="2127"/>
              </w:tabs>
              <w:suppressAutoHyphens/>
              <w:spacing w:before="120"/>
              <w:jc w:val="center"/>
              <w:rPr>
                <w:rFonts w:ascii="Arial" w:hAnsi="Arial" w:cs="Arial"/>
                <w:sz w:val="22"/>
                <w:szCs w:val="22"/>
              </w:rPr>
            </w:pPr>
            <w:r w:rsidRPr="00DE5A02">
              <w:rPr>
                <w:rFonts w:ascii="Arial" w:hAnsi="Arial" w:cs="Arial"/>
                <w:sz w:val="22"/>
                <w:szCs w:val="22"/>
              </w:rPr>
              <w:t>Druh odpadu</w:t>
            </w:r>
          </w:p>
        </w:tc>
        <w:tc>
          <w:tcPr>
            <w:tcW w:w="1134" w:type="dxa"/>
            <w:tcBorders>
              <w:top w:val="single" w:sz="12" w:space="0" w:color="auto"/>
            </w:tcBorders>
          </w:tcPr>
          <w:p w14:paraId="5658CCE5" w14:textId="77777777" w:rsidR="004E3C85" w:rsidRPr="00DE5A02" w:rsidRDefault="004E3C85" w:rsidP="004E3C85">
            <w:pPr>
              <w:keepNext/>
              <w:tabs>
                <w:tab w:val="left" w:pos="2127"/>
              </w:tabs>
              <w:suppressAutoHyphens/>
              <w:spacing w:before="120"/>
              <w:jc w:val="center"/>
              <w:rPr>
                <w:rFonts w:ascii="Arial" w:hAnsi="Arial" w:cs="Arial"/>
                <w:sz w:val="22"/>
                <w:szCs w:val="22"/>
              </w:rPr>
            </w:pPr>
            <w:r w:rsidRPr="00DE5A02">
              <w:rPr>
                <w:rFonts w:ascii="Arial" w:hAnsi="Arial" w:cs="Arial"/>
                <w:sz w:val="22"/>
                <w:szCs w:val="22"/>
              </w:rPr>
              <w:t>Kód odpadu</w:t>
            </w:r>
          </w:p>
        </w:tc>
        <w:tc>
          <w:tcPr>
            <w:tcW w:w="1134" w:type="dxa"/>
            <w:tcBorders>
              <w:top w:val="single" w:sz="12" w:space="0" w:color="auto"/>
            </w:tcBorders>
          </w:tcPr>
          <w:p w14:paraId="27B956FE" w14:textId="77777777" w:rsidR="004E3C85" w:rsidRPr="00DE5A02" w:rsidRDefault="004E3C85" w:rsidP="004E3C85">
            <w:pPr>
              <w:keepNext/>
              <w:tabs>
                <w:tab w:val="left" w:pos="2127"/>
              </w:tabs>
              <w:suppressAutoHyphens/>
              <w:spacing w:before="120"/>
              <w:jc w:val="center"/>
              <w:rPr>
                <w:rFonts w:ascii="Arial" w:hAnsi="Arial" w:cs="Arial"/>
                <w:sz w:val="22"/>
                <w:szCs w:val="22"/>
              </w:rPr>
            </w:pPr>
            <w:r w:rsidRPr="00DE5A02">
              <w:rPr>
                <w:rFonts w:ascii="Arial" w:hAnsi="Arial" w:cs="Arial"/>
                <w:sz w:val="22"/>
                <w:szCs w:val="22"/>
              </w:rPr>
              <w:t>kategorie</w:t>
            </w:r>
          </w:p>
        </w:tc>
        <w:tc>
          <w:tcPr>
            <w:tcW w:w="1593" w:type="dxa"/>
            <w:tcBorders>
              <w:top w:val="single" w:sz="12" w:space="0" w:color="auto"/>
              <w:right w:val="single" w:sz="12" w:space="0" w:color="auto"/>
            </w:tcBorders>
          </w:tcPr>
          <w:p w14:paraId="0C4B1409" w14:textId="77777777" w:rsidR="004E3C85" w:rsidRPr="00DE5A02" w:rsidRDefault="004E3C85" w:rsidP="004E3C85">
            <w:pPr>
              <w:keepNext/>
              <w:tabs>
                <w:tab w:val="left" w:pos="2127"/>
              </w:tabs>
              <w:suppressAutoHyphens/>
              <w:spacing w:before="120"/>
              <w:ind w:firstLine="34"/>
              <w:jc w:val="both"/>
              <w:rPr>
                <w:rFonts w:ascii="Arial" w:hAnsi="Arial" w:cs="Arial"/>
              </w:rPr>
            </w:pPr>
            <w:r w:rsidRPr="00DE5A02">
              <w:rPr>
                <w:rFonts w:ascii="Arial" w:hAnsi="Arial" w:cs="Arial"/>
                <w:sz w:val="22"/>
                <w:szCs w:val="22"/>
              </w:rPr>
              <w:t>množství</w:t>
            </w:r>
          </w:p>
        </w:tc>
      </w:tr>
      <w:tr w:rsidR="00460DB3" w:rsidRPr="00DE5A02" w14:paraId="091959B0" w14:textId="77777777" w:rsidTr="00A847D2">
        <w:trPr>
          <w:cantSplit/>
          <w:trHeight w:val="57"/>
        </w:trPr>
        <w:tc>
          <w:tcPr>
            <w:tcW w:w="5211" w:type="dxa"/>
            <w:tcBorders>
              <w:left w:val="single" w:sz="12" w:space="0" w:color="auto"/>
            </w:tcBorders>
          </w:tcPr>
          <w:p w14:paraId="066099F3" w14:textId="77777777" w:rsidR="00460DB3" w:rsidRPr="00DE5A02" w:rsidRDefault="00460DB3" w:rsidP="00F7387D">
            <w:pPr>
              <w:keepNext/>
              <w:tabs>
                <w:tab w:val="left" w:pos="2127"/>
              </w:tabs>
              <w:suppressAutoHyphens/>
              <w:jc w:val="both"/>
              <w:rPr>
                <w:rFonts w:ascii="Arial" w:hAnsi="Arial" w:cs="Arial"/>
                <w:sz w:val="22"/>
                <w:szCs w:val="22"/>
              </w:rPr>
            </w:pPr>
            <w:r w:rsidRPr="00DE5A02">
              <w:rPr>
                <w:rFonts w:ascii="Arial" w:hAnsi="Arial" w:cs="Arial"/>
                <w:sz w:val="22"/>
                <w:szCs w:val="22"/>
              </w:rPr>
              <w:t>Odpadní obaly</w:t>
            </w:r>
          </w:p>
        </w:tc>
        <w:tc>
          <w:tcPr>
            <w:tcW w:w="1134" w:type="dxa"/>
          </w:tcPr>
          <w:p w14:paraId="42FEB5D3" w14:textId="77777777" w:rsidR="00460DB3" w:rsidRPr="00DE5A02" w:rsidRDefault="00460DB3" w:rsidP="00F7387D">
            <w:pPr>
              <w:keepNext/>
              <w:tabs>
                <w:tab w:val="left" w:pos="2127"/>
              </w:tabs>
              <w:suppressAutoHyphens/>
              <w:rPr>
                <w:rFonts w:ascii="Arial" w:hAnsi="Arial" w:cs="Arial"/>
                <w:sz w:val="22"/>
                <w:szCs w:val="22"/>
              </w:rPr>
            </w:pPr>
            <w:r w:rsidRPr="00DE5A02">
              <w:rPr>
                <w:rFonts w:ascii="Arial" w:hAnsi="Arial" w:cs="Arial"/>
                <w:sz w:val="22"/>
                <w:szCs w:val="22"/>
              </w:rPr>
              <w:t>15</w:t>
            </w:r>
          </w:p>
        </w:tc>
        <w:tc>
          <w:tcPr>
            <w:tcW w:w="1134" w:type="dxa"/>
          </w:tcPr>
          <w:p w14:paraId="4092427C" w14:textId="77777777" w:rsidR="00460DB3" w:rsidRPr="00DE5A02" w:rsidRDefault="00460DB3" w:rsidP="00F7387D">
            <w:pPr>
              <w:keepNext/>
              <w:tabs>
                <w:tab w:val="left" w:pos="2127"/>
              </w:tabs>
              <w:suppressAutoHyphens/>
              <w:jc w:val="both"/>
              <w:rPr>
                <w:rFonts w:ascii="Arial" w:hAnsi="Arial" w:cs="Arial"/>
                <w:sz w:val="22"/>
                <w:szCs w:val="22"/>
              </w:rPr>
            </w:pPr>
          </w:p>
        </w:tc>
        <w:tc>
          <w:tcPr>
            <w:tcW w:w="1593" w:type="dxa"/>
            <w:tcBorders>
              <w:right w:val="single" w:sz="12" w:space="0" w:color="auto"/>
            </w:tcBorders>
          </w:tcPr>
          <w:p w14:paraId="460D58ED" w14:textId="77777777" w:rsidR="00460DB3" w:rsidRPr="00DE5A02" w:rsidRDefault="00460DB3" w:rsidP="00F7387D">
            <w:pPr>
              <w:keepNext/>
              <w:tabs>
                <w:tab w:val="left" w:pos="2127"/>
              </w:tabs>
              <w:suppressAutoHyphens/>
              <w:ind w:firstLine="34"/>
              <w:jc w:val="both"/>
              <w:rPr>
                <w:rFonts w:ascii="Arial" w:hAnsi="Arial" w:cs="Arial"/>
              </w:rPr>
            </w:pPr>
          </w:p>
        </w:tc>
      </w:tr>
      <w:tr w:rsidR="004E3C85" w:rsidRPr="00DE5A02" w14:paraId="6205D583" w14:textId="77777777" w:rsidTr="00A847D2">
        <w:trPr>
          <w:cantSplit/>
          <w:trHeight w:val="57"/>
        </w:trPr>
        <w:tc>
          <w:tcPr>
            <w:tcW w:w="5211" w:type="dxa"/>
            <w:tcBorders>
              <w:left w:val="single" w:sz="12" w:space="0" w:color="auto"/>
            </w:tcBorders>
          </w:tcPr>
          <w:p w14:paraId="2C926365" w14:textId="77777777" w:rsidR="004E3C85" w:rsidRPr="00DE5A02" w:rsidRDefault="00460DB3" w:rsidP="00F7387D">
            <w:pPr>
              <w:keepNext/>
              <w:tabs>
                <w:tab w:val="left" w:pos="2127"/>
              </w:tabs>
              <w:suppressAutoHyphens/>
              <w:jc w:val="both"/>
              <w:rPr>
                <w:rFonts w:ascii="Arial" w:hAnsi="Arial" w:cs="Arial"/>
                <w:sz w:val="22"/>
                <w:szCs w:val="22"/>
              </w:rPr>
            </w:pPr>
            <w:r w:rsidRPr="00DE5A02">
              <w:rPr>
                <w:rFonts w:ascii="Arial" w:hAnsi="Arial" w:cs="Arial"/>
                <w:sz w:val="22"/>
                <w:szCs w:val="22"/>
              </w:rPr>
              <w:t>Obaly (včetně odděleně sbíraného komunálního obalového odpadu)</w:t>
            </w:r>
          </w:p>
        </w:tc>
        <w:tc>
          <w:tcPr>
            <w:tcW w:w="1134" w:type="dxa"/>
          </w:tcPr>
          <w:p w14:paraId="06FBE4D9" w14:textId="77777777" w:rsidR="004E3C85" w:rsidRPr="00DE5A02" w:rsidRDefault="009C50CF" w:rsidP="00F7387D">
            <w:pPr>
              <w:keepNext/>
              <w:tabs>
                <w:tab w:val="left" w:pos="2127"/>
              </w:tabs>
              <w:suppressAutoHyphens/>
              <w:rPr>
                <w:rFonts w:ascii="Arial" w:hAnsi="Arial" w:cs="Arial"/>
                <w:sz w:val="22"/>
                <w:szCs w:val="22"/>
              </w:rPr>
            </w:pPr>
            <w:r w:rsidRPr="00DE5A02">
              <w:rPr>
                <w:rFonts w:ascii="Arial" w:hAnsi="Arial" w:cs="Arial"/>
                <w:sz w:val="22"/>
                <w:szCs w:val="22"/>
              </w:rPr>
              <w:t>15</w:t>
            </w:r>
            <w:r w:rsidR="00460DB3" w:rsidRPr="00DE5A02">
              <w:rPr>
                <w:rFonts w:ascii="Arial" w:hAnsi="Arial" w:cs="Arial"/>
                <w:sz w:val="22"/>
                <w:szCs w:val="22"/>
              </w:rPr>
              <w:t xml:space="preserve"> 01</w:t>
            </w:r>
          </w:p>
        </w:tc>
        <w:tc>
          <w:tcPr>
            <w:tcW w:w="1134" w:type="dxa"/>
          </w:tcPr>
          <w:p w14:paraId="0887136E" w14:textId="77777777" w:rsidR="004E3C85" w:rsidRPr="00DE5A02" w:rsidRDefault="004E3C85" w:rsidP="00F7387D">
            <w:pPr>
              <w:keepNext/>
              <w:tabs>
                <w:tab w:val="left" w:pos="2127"/>
              </w:tabs>
              <w:suppressAutoHyphens/>
              <w:jc w:val="both"/>
              <w:rPr>
                <w:rFonts w:ascii="Arial" w:hAnsi="Arial" w:cs="Arial"/>
                <w:sz w:val="22"/>
                <w:szCs w:val="22"/>
              </w:rPr>
            </w:pPr>
          </w:p>
        </w:tc>
        <w:tc>
          <w:tcPr>
            <w:tcW w:w="1593" w:type="dxa"/>
            <w:tcBorders>
              <w:right w:val="single" w:sz="12" w:space="0" w:color="auto"/>
            </w:tcBorders>
          </w:tcPr>
          <w:p w14:paraId="41011816" w14:textId="77777777" w:rsidR="004E3C85" w:rsidRPr="00DE5A02" w:rsidRDefault="004E3C85" w:rsidP="00F7387D">
            <w:pPr>
              <w:keepNext/>
              <w:tabs>
                <w:tab w:val="left" w:pos="2127"/>
              </w:tabs>
              <w:suppressAutoHyphens/>
              <w:ind w:firstLine="34"/>
              <w:jc w:val="both"/>
              <w:rPr>
                <w:rFonts w:ascii="Arial" w:hAnsi="Arial" w:cs="Arial"/>
              </w:rPr>
            </w:pPr>
          </w:p>
        </w:tc>
      </w:tr>
      <w:tr w:rsidR="004E3C85" w:rsidRPr="00DE5A02" w14:paraId="63249C73" w14:textId="77777777" w:rsidTr="00A847D2">
        <w:trPr>
          <w:cantSplit/>
          <w:trHeight w:val="57"/>
        </w:trPr>
        <w:tc>
          <w:tcPr>
            <w:tcW w:w="5211" w:type="dxa"/>
            <w:tcBorders>
              <w:top w:val="single" w:sz="12" w:space="0" w:color="auto"/>
              <w:left w:val="single" w:sz="12" w:space="0" w:color="auto"/>
            </w:tcBorders>
          </w:tcPr>
          <w:p w14:paraId="14DCF469" w14:textId="77777777" w:rsidR="004E3C85" w:rsidRPr="00DE5A02" w:rsidRDefault="004E3C85" w:rsidP="00F7387D">
            <w:pPr>
              <w:keepNext/>
              <w:tabs>
                <w:tab w:val="left" w:pos="2127"/>
              </w:tabs>
              <w:suppressAutoHyphens/>
              <w:jc w:val="both"/>
              <w:rPr>
                <w:rFonts w:ascii="Arial" w:hAnsi="Arial" w:cs="Arial"/>
                <w:sz w:val="22"/>
                <w:szCs w:val="22"/>
              </w:rPr>
            </w:pPr>
            <w:r w:rsidRPr="00DE5A02">
              <w:rPr>
                <w:rFonts w:ascii="Arial" w:hAnsi="Arial" w:cs="Arial"/>
                <w:sz w:val="22"/>
                <w:szCs w:val="22"/>
              </w:rPr>
              <w:t>Stavební a demoliční odpady</w:t>
            </w:r>
          </w:p>
        </w:tc>
        <w:tc>
          <w:tcPr>
            <w:tcW w:w="1134" w:type="dxa"/>
            <w:tcBorders>
              <w:top w:val="single" w:sz="12" w:space="0" w:color="auto"/>
            </w:tcBorders>
          </w:tcPr>
          <w:p w14:paraId="7B99103F" w14:textId="77777777" w:rsidR="004E3C85" w:rsidRPr="00DE5A02" w:rsidRDefault="00460DB3" w:rsidP="00F7387D">
            <w:pPr>
              <w:keepNext/>
              <w:tabs>
                <w:tab w:val="left" w:pos="2127"/>
              </w:tabs>
              <w:suppressAutoHyphens/>
              <w:ind w:firstLine="34"/>
              <w:jc w:val="both"/>
              <w:rPr>
                <w:rFonts w:ascii="Arial" w:hAnsi="Arial" w:cs="Arial"/>
                <w:sz w:val="22"/>
                <w:szCs w:val="22"/>
              </w:rPr>
            </w:pPr>
            <w:r w:rsidRPr="00DE5A02">
              <w:rPr>
                <w:rFonts w:ascii="Arial" w:hAnsi="Arial" w:cs="Arial"/>
                <w:sz w:val="22"/>
                <w:szCs w:val="22"/>
              </w:rPr>
              <w:t>17</w:t>
            </w:r>
          </w:p>
        </w:tc>
        <w:tc>
          <w:tcPr>
            <w:tcW w:w="1134" w:type="dxa"/>
            <w:tcBorders>
              <w:top w:val="single" w:sz="12" w:space="0" w:color="auto"/>
            </w:tcBorders>
          </w:tcPr>
          <w:p w14:paraId="3A113241"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top w:val="single" w:sz="12" w:space="0" w:color="auto"/>
              <w:right w:val="single" w:sz="12" w:space="0" w:color="auto"/>
            </w:tcBorders>
          </w:tcPr>
          <w:p w14:paraId="40C1BAB6" w14:textId="77777777" w:rsidR="004E3C85" w:rsidRPr="00DE5A02" w:rsidRDefault="004E3C85" w:rsidP="00F7387D">
            <w:pPr>
              <w:keepNext/>
              <w:tabs>
                <w:tab w:val="left" w:pos="2127"/>
              </w:tabs>
              <w:suppressAutoHyphens/>
              <w:ind w:firstLine="34"/>
              <w:jc w:val="both"/>
              <w:rPr>
                <w:rFonts w:ascii="Arial" w:hAnsi="Arial" w:cs="Arial"/>
              </w:rPr>
            </w:pPr>
          </w:p>
        </w:tc>
      </w:tr>
      <w:tr w:rsidR="004E3C85" w:rsidRPr="00DE5A02" w14:paraId="17E59EAD" w14:textId="77777777" w:rsidTr="00A847D2">
        <w:trPr>
          <w:cantSplit/>
          <w:trHeight w:val="57"/>
        </w:trPr>
        <w:tc>
          <w:tcPr>
            <w:tcW w:w="5211" w:type="dxa"/>
            <w:tcBorders>
              <w:left w:val="single" w:sz="12" w:space="0" w:color="auto"/>
            </w:tcBorders>
          </w:tcPr>
          <w:p w14:paraId="0E92DACC"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Beton, cihly, tašky a keramika</w:t>
            </w:r>
          </w:p>
        </w:tc>
        <w:tc>
          <w:tcPr>
            <w:tcW w:w="1134" w:type="dxa"/>
          </w:tcPr>
          <w:p w14:paraId="32E0709E" w14:textId="77777777" w:rsidR="004E3C85" w:rsidRPr="00DE5A02" w:rsidRDefault="004E3C85" w:rsidP="00F7387D">
            <w:pPr>
              <w:keepNext/>
              <w:tabs>
                <w:tab w:val="left" w:pos="2127"/>
              </w:tabs>
              <w:suppressAutoHyphens/>
              <w:ind w:firstLine="34"/>
              <w:jc w:val="both"/>
              <w:rPr>
                <w:rFonts w:ascii="Arial" w:hAnsi="Arial" w:cs="Arial"/>
                <w:color w:val="FF0000"/>
                <w:sz w:val="22"/>
                <w:szCs w:val="22"/>
              </w:rPr>
            </w:pPr>
            <w:r w:rsidRPr="00DE5A02">
              <w:rPr>
                <w:rFonts w:ascii="Arial" w:hAnsi="Arial" w:cs="Arial"/>
                <w:sz w:val="22"/>
                <w:szCs w:val="22"/>
              </w:rPr>
              <w:t>17 0</w:t>
            </w:r>
            <w:r w:rsidR="009C50CF" w:rsidRPr="00DE5A02">
              <w:rPr>
                <w:rFonts w:ascii="Arial" w:hAnsi="Arial" w:cs="Arial"/>
                <w:sz w:val="22"/>
                <w:szCs w:val="22"/>
              </w:rPr>
              <w:t>1</w:t>
            </w:r>
          </w:p>
        </w:tc>
        <w:tc>
          <w:tcPr>
            <w:tcW w:w="1134" w:type="dxa"/>
          </w:tcPr>
          <w:p w14:paraId="674D3330"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right w:val="single" w:sz="12" w:space="0" w:color="auto"/>
            </w:tcBorders>
          </w:tcPr>
          <w:p w14:paraId="17B1B7D2" w14:textId="77777777" w:rsidR="004E3C85" w:rsidRPr="00DE5A02" w:rsidRDefault="004E3C85" w:rsidP="00F7387D">
            <w:pPr>
              <w:keepNext/>
              <w:tabs>
                <w:tab w:val="left" w:pos="2127"/>
              </w:tabs>
              <w:suppressAutoHyphens/>
              <w:ind w:firstLine="34"/>
              <w:jc w:val="both"/>
              <w:rPr>
                <w:rFonts w:ascii="Arial" w:hAnsi="Arial" w:cs="Arial"/>
              </w:rPr>
            </w:pPr>
          </w:p>
        </w:tc>
      </w:tr>
      <w:tr w:rsidR="004E3C85" w:rsidRPr="00DE5A02" w14:paraId="35830EA3" w14:textId="77777777" w:rsidTr="00A847D2">
        <w:trPr>
          <w:cantSplit/>
          <w:trHeight w:val="57"/>
        </w:trPr>
        <w:tc>
          <w:tcPr>
            <w:tcW w:w="5211" w:type="dxa"/>
            <w:tcBorders>
              <w:left w:val="single" w:sz="12" w:space="0" w:color="auto"/>
            </w:tcBorders>
          </w:tcPr>
          <w:p w14:paraId="5F050CD7"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Dřevo, sklo a plasty</w:t>
            </w:r>
          </w:p>
        </w:tc>
        <w:tc>
          <w:tcPr>
            <w:tcW w:w="1134" w:type="dxa"/>
          </w:tcPr>
          <w:p w14:paraId="5FCA8492" w14:textId="77777777" w:rsidR="004E3C85" w:rsidRPr="00DE5A02" w:rsidRDefault="004E3C85" w:rsidP="00F7387D">
            <w:pPr>
              <w:keepNext/>
              <w:tabs>
                <w:tab w:val="left" w:pos="2127"/>
              </w:tabs>
              <w:suppressAutoHyphens/>
              <w:ind w:firstLine="34"/>
              <w:jc w:val="both"/>
              <w:rPr>
                <w:rFonts w:ascii="Arial" w:hAnsi="Arial" w:cs="Arial"/>
                <w:color w:val="FF0000"/>
                <w:sz w:val="22"/>
                <w:szCs w:val="22"/>
              </w:rPr>
            </w:pPr>
            <w:r w:rsidRPr="00DE5A02">
              <w:rPr>
                <w:rFonts w:ascii="Arial" w:hAnsi="Arial" w:cs="Arial"/>
                <w:sz w:val="22"/>
                <w:szCs w:val="22"/>
              </w:rPr>
              <w:t>17 02</w:t>
            </w:r>
          </w:p>
        </w:tc>
        <w:tc>
          <w:tcPr>
            <w:tcW w:w="1134" w:type="dxa"/>
          </w:tcPr>
          <w:p w14:paraId="774CC787"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right w:val="single" w:sz="12" w:space="0" w:color="auto"/>
            </w:tcBorders>
          </w:tcPr>
          <w:p w14:paraId="578F74DC" w14:textId="77777777" w:rsidR="004E3C85" w:rsidRPr="00DE5A02" w:rsidRDefault="004E3C85" w:rsidP="00F7387D">
            <w:pPr>
              <w:keepNext/>
              <w:tabs>
                <w:tab w:val="left" w:pos="2127"/>
              </w:tabs>
              <w:suppressAutoHyphens/>
              <w:ind w:firstLine="34"/>
              <w:jc w:val="both"/>
              <w:rPr>
                <w:rFonts w:ascii="Arial" w:hAnsi="Arial" w:cs="Arial"/>
              </w:rPr>
            </w:pPr>
          </w:p>
        </w:tc>
      </w:tr>
      <w:tr w:rsidR="004E3C85" w:rsidRPr="00DE5A02" w14:paraId="7483DD5C" w14:textId="77777777" w:rsidTr="00A847D2">
        <w:trPr>
          <w:cantSplit/>
          <w:trHeight w:val="57"/>
        </w:trPr>
        <w:tc>
          <w:tcPr>
            <w:tcW w:w="5211" w:type="dxa"/>
            <w:tcBorders>
              <w:left w:val="single" w:sz="12" w:space="0" w:color="auto"/>
            </w:tcBorders>
          </w:tcPr>
          <w:p w14:paraId="7FD56092"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Asfaltové směsi, dehet a výrobky z dehtu</w:t>
            </w:r>
          </w:p>
        </w:tc>
        <w:tc>
          <w:tcPr>
            <w:tcW w:w="1134" w:type="dxa"/>
          </w:tcPr>
          <w:p w14:paraId="37E6CDAE" w14:textId="77777777" w:rsidR="004E3C85" w:rsidRPr="00DE5A02" w:rsidRDefault="004E3C85" w:rsidP="00F7387D">
            <w:pPr>
              <w:keepNext/>
              <w:tabs>
                <w:tab w:val="left" w:pos="2127"/>
              </w:tabs>
              <w:suppressAutoHyphens/>
              <w:ind w:firstLine="34"/>
              <w:jc w:val="both"/>
              <w:rPr>
                <w:rFonts w:ascii="Arial" w:hAnsi="Arial" w:cs="Arial"/>
                <w:sz w:val="22"/>
                <w:szCs w:val="22"/>
              </w:rPr>
            </w:pPr>
            <w:r w:rsidRPr="00DE5A02">
              <w:rPr>
                <w:rFonts w:ascii="Arial" w:hAnsi="Arial" w:cs="Arial"/>
                <w:sz w:val="22"/>
                <w:szCs w:val="22"/>
              </w:rPr>
              <w:t xml:space="preserve">17 </w:t>
            </w:r>
            <w:r w:rsidR="009C50CF" w:rsidRPr="00DE5A02">
              <w:rPr>
                <w:rFonts w:ascii="Arial" w:hAnsi="Arial" w:cs="Arial"/>
                <w:sz w:val="22"/>
                <w:szCs w:val="22"/>
              </w:rPr>
              <w:t>03</w:t>
            </w:r>
          </w:p>
        </w:tc>
        <w:tc>
          <w:tcPr>
            <w:tcW w:w="1134" w:type="dxa"/>
          </w:tcPr>
          <w:p w14:paraId="2C6D63CE"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right w:val="single" w:sz="12" w:space="0" w:color="auto"/>
            </w:tcBorders>
          </w:tcPr>
          <w:p w14:paraId="7B9A9645" w14:textId="77777777" w:rsidR="004E3C85" w:rsidRPr="00DE5A02" w:rsidRDefault="004E3C85" w:rsidP="00F7387D">
            <w:pPr>
              <w:keepNext/>
              <w:tabs>
                <w:tab w:val="left" w:pos="2127"/>
              </w:tabs>
              <w:suppressAutoHyphens/>
              <w:ind w:firstLine="34"/>
              <w:jc w:val="both"/>
              <w:rPr>
                <w:rFonts w:ascii="Arial" w:hAnsi="Arial" w:cs="Arial"/>
                <w:sz w:val="22"/>
                <w:szCs w:val="22"/>
              </w:rPr>
            </w:pPr>
          </w:p>
        </w:tc>
      </w:tr>
      <w:tr w:rsidR="004E3C85" w:rsidRPr="00DE5A02" w14:paraId="1E70EBA6" w14:textId="77777777" w:rsidTr="00A847D2">
        <w:trPr>
          <w:cantSplit/>
          <w:trHeight w:val="57"/>
        </w:trPr>
        <w:tc>
          <w:tcPr>
            <w:tcW w:w="5211" w:type="dxa"/>
            <w:tcBorders>
              <w:left w:val="single" w:sz="12" w:space="0" w:color="auto"/>
            </w:tcBorders>
          </w:tcPr>
          <w:p w14:paraId="01CFFBDA"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Kovy (včetně jejich slitin)</w:t>
            </w:r>
          </w:p>
        </w:tc>
        <w:tc>
          <w:tcPr>
            <w:tcW w:w="1134" w:type="dxa"/>
          </w:tcPr>
          <w:p w14:paraId="22FD7D30" w14:textId="77777777" w:rsidR="004E3C85" w:rsidRPr="00DE5A02" w:rsidRDefault="009C50CF" w:rsidP="00F7387D">
            <w:pPr>
              <w:keepNext/>
              <w:tabs>
                <w:tab w:val="left" w:pos="2127"/>
              </w:tabs>
              <w:suppressAutoHyphens/>
              <w:ind w:firstLine="34"/>
              <w:jc w:val="both"/>
              <w:rPr>
                <w:rFonts w:ascii="Arial" w:hAnsi="Arial" w:cs="Arial"/>
                <w:sz w:val="22"/>
                <w:szCs w:val="22"/>
              </w:rPr>
            </w:pPr>
            <w:r w:rsidRPr="00DE5A02">
              <w:rPr>
                <w:rFonts w:ascii="Arial" w:hAnsi="Arial" w:cs="Arial"/>
                <w:sz w:val="22"/>
                <w:szCs w:val="22"/>
              </w:rPr>
              <w:t>17 04</w:t>
            </w:r>
          </w:p>
        </w:tc>
        <w:tc>
          <w:tcPr>
            <w:tcW w:w="1134" w:type="dxa"/>
          </w:tcPr>
          <w:p w14:paraId="71B86D9C"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right w:val="single" w:sz="12" w:space="0" w:color="auto"/>
            </w:tcBorders>
          </w:tcPr>
          <w:p w14:paraId="4B51DBFA" w14:textId="77777777" w:rsidR="004E3C85" w:rsidRPr="00DE5A02" w:rsidRDefault="004E3C85" w:rsidP="00F7387D">
            <w:pPr>
              <w:keepNext/>
              <w:tabs>
                <w:tab w:val="left" w:pos="2127"/>
              </w:tabs>
              <w:suppressAutoHyphens/>
              <w:ind w:firstLine="34"/>
              <w:jc w:val="both"/>
              <w:rPr>
                <w:rFonts w:ascii="Arial" w:hAnsi="Arial" w:cs="Arial"/>
                <w:sz w:val="22"/>
                <w:szCs w:val="22"/>
              </w:rPr>
            </w:pPr>
          </w:p>
        </w:tc>
      </w:tr>
      <w:tr w:rsidR="004E3C85" w:rsidRPr="00DE5A02" w14:paraId="0C295B63" w14:textId="77777777" w:rsidTr="00A847D2">
        <w:trPr>
          <w:cantSplit/>
          <w:trHeight w:val="57"/>
        </w:trPr>
        <w:tc>
          <w:tcPr>
            <w:tcW w:w="5211" w:type="dxa"/>
            <w:tcBorders>
              <w:left w:val="single" w:sz="12" w:space="0" w:color="auto"/>
            </w:tcBorders>
          </w:tcPr>
          <w:p w14:paraId="6D0D135F"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Zemina (včetně vytěžené zeminy z kontaminovaných míst), kamení, vytěžená jalová hornina a hlušina</w:t>
            </w:r>
          </w:p>
        </w:tc>
        <w:tc>
          <w:tcPr>
            <w:tcW w:w="1134" w:type="dxa"/>
          </w:tcPr>
          <w:p w14:paraId="29AD1C13" w14:textId="77777777" w:rsidR="004E3C85" w:rsidRPr="00DE5A02" w:rsidRDefault="009C50CF" w:rsidP="00F7387D">
            <w:pPr>
              <w:keepNext/>
              <w:tabs>
                <w:tab w:val="left" w:pos="2127"/>
              </w:tabs>
              <w:suppressAutoHyphens/>
              <w:ind w:firstLine="34"/>
              <w:jc w:val="both"/>
              <w:rPr>
                <w:rFonts w:ascii="Arial" w:hAnsi="Arial" w:cs="Arial"/>
                <w:color w:val="FF0000"/>
                <w:sz w:val="22"/>
                <w:szCs w:val="22"/>
              </w:rPr>
            </w:pPr>
            <w:r w:rsidRPr="00DE5A02">
              <w:rPr>
                <w:rFonts w:ascii="Arial" w:hAnsi="Arial" w:cs="Arial"/>
                <w:sz w:val="22"/>
                <w:szCs w:val="22"/>
              </w:rPr>
              <w:t>17 05</w:t>
            </w:r>
          </w:p>
        </w:tc>
        <w:tc>
          <w:tcPr>
            <w:tcW w:w="1134" w:type="dxa"/>
          </w:tcPr>
          <w:p w14:paraId="711AC26A"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right w:val="single" w:sz="12" w:space="0" w:color="auto"/>
            </w:tcBorders>
          </w:tcPr>
          <w:p w14:paraId="2AA16195" w14:textId="77777777" w:rsidR="004E3C85" w:rsidRPr="00DE5A02" w:rsidRDefault="004E3C85" w:rsidP="00F7387D">
            <w:pPr>
              <w:keepNext/>
              <w:tabs>
                <w:tab w:val="left" w:pos="2127"/>
              </w:tabs>
              <w:suppressAutoHyphens/>
              <w:ind w:firstLine="34"/>
              <w:jc w:val="both"/>
              <w:rPr>
                <w:rFonts w:ascii="Arial" w:hAnsi="Arial" w:cs="Arial"/>
              </w:rPr>
            </w:pPr>
          </w:p>
        </w:tc>
      </w:tr>
      <w:tr w:rsidR="004E3C85" w:rsidRPr="00DE5A02" w14:paraId="63BBC00F" w14:textId="77777777" w:rsidTr="00A847D2">
        <w:trPr>
          <w:cantSplit/>
          <w:trHeight w:val="57"/>
        </w:trPr>
        <w:tc>
          <w:tcPr>
            <w:tcW w:w="5211" w:type="dxa"/>
            <w:tcBorders>
              <w:left w:val="single" w:sz="12" w:space="0" w:color="auto"/>
            </w:tcBorders>
          </w:tcPr>
          <w:p w14:paraId="29A398AB"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Izolační materiály a stavební materiály s obsahem azbestu</w:t>
            </w:r>
          </w:p>
        </w:tc>
        <w:tc>
          <w:tcPr>
            <w:tcW w:w="1134" w:type="dxa"/>
          </w:tcPr>
          <w:p w14:paraId="04249857" w14:textId="77777777" w:rsidR="004E3C85" w:rsidRPr="00DE5A02" w:rsidRDefault="004E3C85" w:rsidP="00F7387D">
            <w:pPr>
              <w:keepNext/>
              <w:tabs>
                <w:tab w:val="left" w:pos="2127"/>
              </w:tabs>
              <w:suppressAutoHyphens/>
              <w:ind w:firstLine="34"/>
              <w:jc w:val="both"/>
              <w:rPr>
                <w:rFonts w:ascii="Arial" w:hAnsi="Arial" w:cs="Arial"/>
                <w:color w:val="FF0000"/>
                <w:sz w:val="22"/>
                <w:szCs w:val="22"/>
              </w:rPr>
            </w:pPr>
            <w:r w:rsidRPr="00DE5A02">
              <w:rPr>
                <w:rFonts w:ascii="Arial" w:hAnsi="Arial" w:cs="Arial"/>
                <w:sz w:val="22"/>
                <w:szCs w:val="22"/>
              </w:rPr>
              <w:t>17 0</w:t>
            </w:r>
            <w:r w:rsidR="009C50CF" w:rsidRPr="00DE5A02">
              <w:rPr>
                <w:rFonts w:ascii="Arial" w:hAnsi="Arial" w:cs="Arial"/>
                <w:sz w:val="22"/>
                <w:szCs w:val="22"/>
              </w:rPr>
              <w:t>6</w:t>
            </w:r>
          </w:p>
        </w:tc>
        <w:tc>
          <w:tcPr>
            <w:tcW w:w="1134" w:type="dxa"/>
          </w:tcPr>
          <w:p w14:paraId="0AF4E846"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right w:val="single" w:sz="12" w:space="0" w:color="auto"/>
            </w:tcBorders>
          </w:tcPr>
          <w:p w14:paraId="707F6E6A" w14:textId="77777777" w:rsidR="004E3C85" w:rsidRPr="00DE5A02" w:rsidRDefault="004E3C85" w:rsidP="00F7387D">
            <w:pPr>
              <w:keepNext/>
              <w:tabs>
                <w:tab w:val="left" w:pos="2127"/>
              </w:tabs>
              <w:suppressAutoHyphens/>
              <w:ind w:firstLine="34"/>
              <w:jc w:val="both"/>
              <w:rPr>
                <w:rFonts w:ascii="Arial" w:hAnsi="Arial" w:cs="Arial"/>
              </w:rPr>
            </w:pPr>
          </w:p>
        </w:tc>
      </w:tr>
      <w:tr w:rsidR="004E3C85" w:rsidRPr="00DE5A02" w14:paraId="28F2F004" w14:textId="77777777" w:rsidTr="00A847D2">
        <w:trPr>
          <w:cantSplit/>
          <w:trHeight w:val="57"/>
        </w:trPr>
        <w:tc>
          <w:tcPr>
            <w:tcW w:w="5211" w:type="dxa"/>
            <w:tcBorders>
              <w:left w:val="single" w:sz="12" w:space="0" w:color="auto"/>
            </w:tcBorders>
          </w:tcPr>
          <w:p w14:paraId="34C3DA7D"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Stavební materiál na bázi sádry</w:t>
            </w:r>
          </w:p>
        </w:tc>
        <w:tc>
          <w:tcPr>
            <w:tcW w:w="1134" w:type="dxa"/>
          </w:tcPr>
          <w:p w14:paraId="58A1BB7C" w14:textId="77777777" w:rsidR="004E3C85" w:rsidRPr="00DE5A02" w:rsidRDefault="004E3C85" w:rsidP="00F7387D">
            <w:pPr>
              <w:keepNext/>
              <w:tabs>
                <w:tab w:val="left" w:pos="2127"/>
              </w:tabs>
              <w:suppressAutoHyphens/>
              <w:ind w:firstLine="34"/>
              <w:jc w:val="both"/>
              <w:rPr>
                <w:rFonts w:ascii="Arial" w:hAnsi="Arial" w:cs="Arial"/>
                <w:color w:val="FF0000"/>
                <w:sz w:val="22"/>
                <w:szCs w:val="22"/>
              </w:rPr>
            </w:pPr>
            <w:r w:rsidRPr="00DE5A02">
              <w:rPr>
                <w:rFonts w:ascii="Arial" w:hAnsi="Arial" w:cs="Arial"/>
                <w:sz w:val="22"/>
                <w:szCs w:val="22"/>
              </w:rPr>
              <w:t>17 0</w:t>
            </w:r>
            <w:r w:rsidR="009C50CF" w:rsidRPr="00DE5A02">
              <w:rPr>
                <w:rFonts w:ascii="Arial" w:hAnsi="Arial" w:cs="Arial"/>
                <w:sz w:val="22"/>
                <w:szCs w:val="22"/>
              </w:rPr>
              <w:t>8</w:t>
            </w:r>
          </w:p>
        </w:tc>
        <w:tc>
          <w:tcPr>
            <w:tcW w:w="1134" w:type="dxa"/>
          </w:tcPr>
          <w:p w14:paraId="4FA2683A"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right w:val="single" w:sz="12" w:space="0" w:color="auto"/>
            </w:tcBorders>
          </w:tcPr>
          <w:p w14:paraId="24854D4B" w14:textId="77777777" w:rsidR="004E3C85" w:rsidRPr="00DE5A02" w:rsidRDefault="004E3C85" w:rsidP="00F7387D">
            <w:pPr>
              <w:keepNext/>
              <w:tabs>
                <w:tab w:val="left" w:pos="2127"/>
              </w:tabs>
              <w:suppressAutoHyphens/>
              <w:ind w:firstLine="34"/>
              <w:jc w:val="both"/>
              <w:rPr>
                <w:rFonts w:ascii="Arial" w:hAnsi="Arial" w:cs="Arial"/>
              </w:rPr>
            </w:pPr>
          </w:p>
        </w:tc>
      </w:tr>
      <w:tr w:rsidR="004E3C85" w:rsidRPr="00DE5A02" w14:paraId="402E33CD" w14:textId="77777777" w:rsidTr="00A847D2">
        <w:trPr>
          <w:cantSplit/>
          <w:trHeight w:val="57"/>
        </w:trPr>
        <w:tc>
          <w:tcPr>
            <w:tcW w:w="5211" w:type="dxa"/>
            <w:tcBorders>
              <w:left w:val="single" w:sz="12" w:space="0" w:color="auto"/>
              <w:bottom w:val="single" w:sz="12" w:space="0" w:color="auto"/>
            </w:tcBorders>
          </w:tcPr>
          <w:p w14:paraId="0AEEA505" w14:textId="77777777" w:rsidR="004E3C85" w:rsidRPr="00DE5A02" w:rsidRDefault="009C50CF" w:rsidP="00F7387D">
            <w:pPr>
              <w:keepNext/>
              <w:tabs>
                <w:tab w:val="left" w:pos="2127"/>
              </w:tabs>
              <w:suppressAutoHyphens/>
              <w:jc w:val="both"/>
              <w:rPr>
                <w:rFonts w:ascii="Arial" w:hAnsi="Arial" w:cs="Arial"/>
                <w:sz w:val="22"/>
                <w:szCs w:val="22"/>
              </w:rPr>
            </w:pPr>
            <w:r w:rsidRPr="00DE5A02">
              <w:rPr>
                <w:rFonts w:ascii="Arial" w:hAnsi="Arial" w:cs="Arial"/>
                <w:sz w:val="22"/>
                <w:szCs w:val="22"/>
              </w:rPr>
              <w:t>Jiné stavební a demoliční odpady</w:t>
            </w:r>
          </w:p>
        </w:tc>
        <w:tc>
          <w:tcPr>
            <w:tcW w:w="1134" w:type="dxa"/>
            <w:tcBorders>
              <w:bottom w:val="single" w:sz="12" w:space="0" w:color="auto"/>
            </w:tcBorders>
          </w:tcPr>
          <w:p w14:paraId="003D62F3" w14:textId="77777777" w:rsidR="004E3C85" w:rsidRPr="00DE5A02" w:rsidRDefault="004E3C85" w:rsidP="00F7387D">
            <w:pPr>
              <w:keepNext/>
              <w:tabs>
                <w:tab w:val="left" w:pos="2127"/>
              </w:tabs>
              <w:suppressAutoHyphens/>
              <w:ind w:firstLine="34"/>
              <w:jc w:val="both"/>
              <w:rPr>
                <w:rFonts w:ascii="Arial" w:hAnsi="Arial" w:cs="Arial"/>
                <w:sz w:val="22"/>
                <w:szCs w:val="22"/>
              </w:rPr>
            </w:pPr>
            <w:r w:rsidRPr="00DE5A02">
              <w:rPr>
                <w:rFonts w:ascii="Arial" w:hAnsi="Arial" w:cs="Arial"/>
                <w:sz w:val="22"/>
                <w:szCs w:val="22"/>
              </w:rPr>
              <w:t>17 0</w:t>
            </w:r>
            <w:r w:rsidR="009C50CF" w:rsidRPr="00DE5A02">
              <w:rPr>
                <w:rFonts w:ascii="Arial" w:hAnsi="Arial" w:cs="Arial"/>
                <w:sz w:val="22"/>
                <w:szCs w:val="22"/>
              </w:rPr>
              <w:t>9</w:t>
            </w:r>
          </w:p>
        </w:tc>
        <w:tc>
          <w:tcPr>
            <w:tcW w:w="1134" w:type="dxa"/>
            <w:tcBorders>
              <w:bottom w:val="single" w:sz="12" w:space="0" w:color="auto"/>
            </w:tcBorders>
          </w:tcPr>
          <w:p w14:paraId="4E09A53F"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bottom w:val="single" w:sz="12" w:space="0" w:color="auto"/>
              <w:right w:val="single" w:sz="12" w:space="0" w:color="auto"/>
            </w:tcBorders>
          </w:tcPr>
          <w:p w14:paraId="631538BA" w14:textId="77777777" w:rsidR="004E3C85" w:rsidRPr="00DE5A02" w:rsidRDefault="004E3C85" w:rsidP="00F7387D">
            <w:pPr>
              <w:keepNext/>
              <w:tabs>
                <w:tab w:val="left" w:pos="2127"/>
              </w:tabs>
              <w:suppressAutoHyphens/>
              <w:ind w:firstLine="34"/>
              <w:jc w:val="both"/>
              <w:rPr>
                <w:rFonts w:ascii="Arial" w:hAnsi="Arial" w:cs="Arial"/>
                <w:sz w:val="22"/>
                <w:szCs w:val="22"/>
              </w:rPr>
            </w:pPr>
          </w:p>
        </w:tc>
      </w:tr>
      <w:tr w:rsidR="004E3C85" w:rsidRPr="00DE5A02" w14:paraId="6A860523" w14:textId="77777777" w:rsidTr="00A847D2">
        <w:trPr>
          <w:cantSplit/>
          <w:trHeight w:val="57"/>
        </w:trPr>
        <w:tc>
          <w:tcPr>
            <w:tcW w:w="5211" w:type="dxa"/>
            <w:tcBorders>
              <w:top w:val="single" w:sz="12" w:space="0" w:color="auto"/>
              <w:left w:val="single" w:sz="12" w:space="0" w:color="auto"/>
              <w:bottom w:val="single" w:sz="4" w:space="0" w:color="auto"/>
              <w:right w:val="single" w:sz="4" w:space="0" w:color="auto"/>
            </w:tcBorders>
          </w:tcPr>
          <w:p w14:paraId="47861F75" w14:textId="77777777" w:rsidR="004E3C85" w:rsidRPr="00DE5A02" w:rsidRDefault="004E3C85" w:rsidP="00F7387D">
            <w:pPr>
              <w:keepNext/>
              <w:tabs>
                <w:tab w:val="left" w:pos="2127"/>
              </w:tabs>
              <w:suppressAutoHyphens/>
              <w:jc w:val="both"/>
              <w:rPr>
                <w:rFonts w:ascii="Arial" w:hAnsi="Arial" w:cs="Arial"/>
                <w:sz w:val="22"/>
                <w:szCs w:val="22"/>
              </w:rPr>
            </w:pPr>
            <w:r w:rsidRPr="00DE5A02">
              <w:rPr>
                <w:rFonts w:ascii="Arial" w:hAnsi="Arial" w:cs="Arial"/>
                <w:sz w:val="22"/>
                <w:szCs w:val="22"/>
              </w:rPr>
              <w:t>Komunální odpady</w:t>
            </w:r>
          </w:p>
        </w:tc>
        <w:tc>
          <w:tcPr>
            <w:tcW w:w="1134" w:type="dxa"/>
            <w:tcBorders>
              <w:top w:val="single" w:sz="12" w:space="0" w:color="auto"/>
              <w:left w:val="single" w:sz="4" w:space="0" w:color="auto"/>
              <w:bottom w:val="single" w:sz="4" w:space="0" w:color="auto"/>
              <w:right w:val="single" w:sz="4" w:space="0" w:color="auto"/>
            </w:tcBorders>
          </w:tcPr>
          <w:p w14:paraId="7F719920" w14:textId="77777777" w:rsidR="004E3C85" w:rsidRPr="00DE5A02" w:rsidRDefault="009C50CF" w:rsidP="00F7387D">
            <w:pPr>
              <w:keepNext/>
              <w:tabs>
                <w:tab w:val="left" w:pos="2127"/>
              </w:tabs>
              <w:suppressAutoHyphens/>
              <w:ind w:firstLine="34"/>
              <w:jc w:val="both"/>
              <w:rPr>
                <w:rFonts w:ascii="Arial" w:hAnsi="Arial" w:cs="Arial"/>
                <w:sz w:val="22"/>
                <w:szCs w:val="22"/>
              </w:rPr>
            </w:pPr>
            <w:r w:rsidRPr="00DE5A02">
              <w:rPr>
                <w:rFonts w:ascii="Arial" w:hAnsi="Arial" w:cs="Arial"/>
                <w:sz w:val="22"/>
                <w:szCs w:val="22"/>
              </w:rPr>
              <w:t>20</w:t>
            </w:r>
          </w:p>
        </w:tc>
        <w:tc>
          <w:tcPr>
            <w:tcW w:w="1134" w:type="dxa"/>
            <w:tcBorders>
              <w:top w:val="single" w:sz="12" w:space="0" w:color="auto"/>
              <w:left w:val="single" w:sz="4" w:space="0" w:color="auto"/>
              <w:bottom w:val="single" w:sz="4" w:space="0" w:color="auto"/>
              <w:right w:val="single" w:sz="4" w:space="0" w:color="auto"/>
            </w:tcBorders>
          </w:tcPr>
          <w:p w14:paraId="440C67B9" w14:textId="77777777" w:rsidR="004E3C85" w:rsidRPr="00DE5A02" w:rsidRDefault="004E3C85" w:rsidP="00F7387D">
            <w:pPr>
              <w:keepNext/>
              <w:tabs>
                <w:tab w:val="left" w:pos="2127"/>
              </w:tabs>
              <w:suppressAutoHyphens/>
              <w:jc w:val="center"/>
              <w:rPr>
                <w:rFonts w:ascii="Arial" w:hAnsi="Arial" w:cs="Arial"/>
                <w:sz w:val="22"/>
                <w:szCs w:val="22"/>
              </w:rPr>
            </w:pPr>
          </w:p>
        </w:tc>
        <w:tc>
          <w:tcPr>
            <w:tcW w:w="1593" w:type="dxa"/>
            <w:tcBorders>
              <w:top w:val="single" w:sz="12" w:space="0" w:color="auto"/>
              <w:left w:val="single" w:sz="4" w:space="0" w:color="auto"/>
              <w:bottom w:val="single" w:sz="4" w:space="0" w:color="auto"/>
              <w:right w:val="single" w:sz="12" w:space="0" w:color="auto"/>
            </w:tcBorders>
          </w:tcPr>
          <w:p w14:paraId="2AF3EADE" w14:textId="77777777" w:rsidR="004E3C85" w:rsidRPr="00DE5A02" w:rsidRDefault="004E3C85" w:rsidP="00F7387D">
            <w:pPr>
              <w:keepNext/>
              <w:tabs>
                <w:tab w:val="left" w:pos="2127"/>
              </w:tabs>
              <w:suppressAutoHyphens/>
              <w:ind w:firstLine="34"/>
              <w:jc w:val="both"/>
              <w:rPr>
                <w:rFonts w:ascii="Arial" w:hAnsi="Arial" w:cs="Arial"/>
              </w:rPr>
            </w:pPr>
          </w:p>
        </w:tc>
      </w:tr>
      <w:tr w:rsidR="00460DB3" w:rsidRPr="00DE5A02" w14:paraId="138F4FC0" w14:textId="77777777" w:rsidTr="00A847D2">
        <w:trPr>
          <w:cantSplit/>
          <w:trHeight w:val="57"/>
        </w:trPr>
        <w:tc>
          <w:tcPr>
            <w:tcW w:w="5211" w:type="dxa"/>
            <w:tcBorders>
              <w:top w:val="single" w:sz="4" w:space="0" w:color="auto"/>
              <w:left w:val="single" w:sz="12" w:space="0" w:color="auto"/>
              <w:bottom w:val="single" w:sz="4" w:space="0" w:color="auto"/>
              <w:right w:val="single" w:sz="4" w:space="0" w:color="auto"/>
            </w:tcBorders>
          </w:tcPr>
          <w:p w14:paraId="327FFC49" w14:textId="77777777" w:rsidR="00460DB3" w:rsidRPr="00DE5A02" w:rsidRDefault="00460DB3" w:rsidP="00F7387D">
            <w:pPr>
              <w:keepNext/>
              <w:tabs>
                <w:tab w:val="left" w:pos="2127"/>
              </w:tabs>
              <w:suppressAutoHyphens/>
              <w:jc w:val="both"/>
              <w:rPr>
                <w:rFonts w:ascii="Arial" w:hAnsi="Arial" w:cs="Arial"/>
                <w:sz w:val="22"/>
                <w:szCs w:val="22"/>
              </w:rPr>
            </w:pPr>
            <w:r w:rsidRPr="00DE5A02">
              <w:rPr>
                <w:rFonts w:ascii="Arial" w:hAnsi="Arial" w:cs="Arial"/>
                <w:sz w:val="22"/>
                <w:szCs w:val="22"/>
              </w:rPr>
              <w:t>Složky z odděleného sběru (kromě odpadů uvedených v podskupině 15 01)</w:t>
            </w:r>
          </w:p>
        </w:tc>
        <w:tc>
          <w:tcPr>
            <w:tcW w:w="1134" w:type="dxa"/>
            <w:tcBorders>
              <w:top w:val="single" w:sz="4" w:space="0" w:color="auto"/>
              <w:left w:val="single" w:sz="4" w:space="0" w:color="auto"/>
              <w:bottom w:val="single" w:sz="4" w:space="0" w:color="auto"/>
              <w:right w:val="single" w:sz="4" w:space="0" w:color="auto"/>
            </w:tcBorders>
          </w:tcPr>
          <w:p w14:paraId="72FE5DEC" w14:textId="77777777" w:rsidR="00460DB3" w:rsidRPr="00DE5A02" w:rsidRDefault="00460DB3" w:rsidP="00F7387D">
            <w:pPr>
              <w:keepNext/>
              <w:tabs>
                <w:tab w:val="left" w:pos="2127"/>
              </w:tabs>
              <w:suppressAutoHyphens/>
              <w:ind w:firstLine="34"/>
              <w:jc w:val="both"/>
              <w:rPr>
                <w:rFonts w:ascii="Arial" w:hAnsi="Arial" w:cs="Arial"/>
                <w:sz w:val="22"/>
                <w:szCs w:val="22"/>
              </w:rPr>
            </w:pPr>
            <w:r w:rsidRPr="00DE5A02">
              <w:rPr>
                <w:rFonts w:ascii="Arial" w:hAnsi="Arial" w:cs="Arial"/>
                <w:sz w:val="22"/>
                <w:szCs w:val="22"/>
              </w:rPr>
              <w:t>20 01</w:t>
            </w:r>
          </w:p>
        </w:tc>
        <w:tc>
          <w:tcPr>
            <w:tcW w:w="1134" w:type="dxa"/>
            <w:tcBorders>
              <w:top w:val="single" w:sz="4" w:space="0" w:color="auto"/>
              <w:left w:val="single" w:sz="4" w:space="0" w:color="auto"/>
              <w:bottom w:val="single" w:sz="4" w:space="0" w:color="auto"/>
              <w:right w:val="single" w:sz="4" w:space="0" w:color="auto"/>
            </w:tcBorders>
          </w:tcPr>
          <w:p w14:paraId="23662C09" w14:textId="77777777" w:rsidR="00460DB3" w:rsidRPr="00DE5A02" w:rsidRDefault="00460DB3" w:rsidP="00F7387D">
            <w:pPr>
              <w:keepNext/>
              <w:tabs>
                <w:tab w:val="left" w:pos="2127"/>
              </w:tabs>
              <w:suppressAutoHyphens/>
              <w:rPr>
                <w:rFonts w:ascii="Arial" w:hAnsi="Arial" w:cs="Arial"/>
                <w:sz w:val="22"/>
                <w:szCs w:val="22"/>
              </w:rPr>
            </w:pPr>
          </w:p>
        </w:tc>
        <w:tc>
          <w:tcPr>
            <w:tcW w:w="1593" w:type="dxa"/>
            <w:tcBorders>
              <w:top w:val="single" w:sz="4" w:space="0" w:color="auto"/>
              <w:left w:val="single" w:sz="4" w:space="0" w:color="auto"/>
              <w:bottom w:val="single" w:sz="4" w:space="0" w:color="auto"/>
              <w:right w:val="single" w:sz="12" w:space="0" w:color="auto"/>
            </w:tcBorders>
          </w:tcPr>
          <w:p w14:paraId="21B40E24" w14:textId="77777777" w:rsidR="00460DB3" w:rsidRPr="00DE5A02" w:rsidRDefault="00460DB3" w:rsidP="00F7387D">
            <w:pPr>
              <w:keepNext/>
              <w:tabs>
                <w:tab w:val="left" w:pos="2127"/>
              </w:tabs>
              <w:suppressAutoHyphens/>
              <w:ind w:firstLine="34"/>
              <w:jc w:val="both"/>
              <w:rPr>
                <w:rFonts w:ascii="Arial" w:hAnsi="Arial" w:cs="Arial"/>
              </w:rPr>
            </w:pPr>
          </w:p>
        </w:tc>
      </w:tr>
      <w:tr w:rsidR="004E3C85" w:rsidRPr="00DE5A02" w14:paraId="1A941E05" w14:textId="77777777" w:rsidTr="00A847D2">
        <w:trPr>
          <w:cantSplit/>
          <w:trHeight w:val="57"/>
        </w:trPr>
        <w:tc>
          <w:tcPr>
            <w:tcW w:w="5211" w:type="dxa"/>
            <w:tcBorders>
              <w:top w:val="single" w:sz="4" w:space="0" w:color="auto"/>
              <w:left w:val="single" w:sz="12" w:space="0" w:color="auto"/>
              <w:bottom w:val="single" w:sz="12" w:space="0" w:color="auto"/>
              <w:right w:val="single" w:sz="4" w:space="0" w:color="auto"/>
            </w:tcBorders>
          </w:tcPr>
          <w:p w14:paraId="7BF335F7" w14:textId="77777777" w:rsidR="004E3C85" w:rsidRPr="00DE5A02" w:rsidRDefault="00460DB3" w:rsidP="00F7387D">
            <w:pPr>
              <w:keepNext/>
              <w:tabs>
                <w:tab w:val="left" w:pos="2127"/>
              </w:tabs>
              <w:suppressAutoHyphens/>
              <w:jc w:val="both"/>
              <w:rPr>
                <w:rFonts w:ascii="Arial" w:hAnsi="Arial" w:cs="Arial"/>
                <w:sz w:val="22"/>
                <w:szCs w:val="22"/>
              </w:rPr>
            </w:pPr>
            <w:r w:rsidRPr="00DE5A02">
              <w:rPr>
                <w:rFonts w:ascii="Arial" w:hAnsi="Arial" w:cs="Arial"/>
                <w:sz w:val="22"/>
                <w:szCs w:val="22"/>
              </w:rPr>
              <w:t>Ostatní komunální odpady</w:t>
            </w:r>
          </w:p>
        </w:tc>
        <w:tc>
          <w:tcPr>
            <w:tcW w:w="1134" w:type="dxa"/>
            <w:tcBorders>
              <w:top w:val="single" w:sz="4" w:space="0" w:color="auto"/>
              <w:left w:val="single" w:sz="4" w:space="0" w:color="auto"/>
              <w:bottom w:val="single" w:sz="12" w:space="0" w:color="auto"/>
              <w:right w:val="single" w:sz="4" w:space="0" w:color="auto"/>
            </w:tcBorders>
          </w:tcPr>
          <w:p w14:paraId="3C6A2DEE" w14:textId="77777777" w:rsidR="004E3C85" w:rsidRPr="00DE5A02" w:rsidRDefault="004E3C85" w:rsidP="00F7387D">
            <w:pPr>
              <w:keepNext/>
              <w:tabs>
                <w:tab w:val="left" w:pos="2127"/>
              </w:tabs>
              <w:suppressAutoHyphens/>
              <w:ind w:firstLine="34"/>
              <w:jc w:val="both"/>
              <w:rPr>
                <w:rFonts w:ascii="Arial" w:hAnsi="Arial" w:cs="Arial"/>
                <w:sz w:val="22"/>
                <w:szCs w:val="22"/>
              </w:rPr>
            </w:pPr>
            <w:r w:rsidRPr="00DE5A02">
              <w:rPr>
                <w:rFonts w:ascii="Arial" w:hAnsi="Arial" w:cs="Arial"/>
                <w:sz w:val="22"/>
                <w:szCs w:val="22"/>
              </w:rPr>
              <w:t>20 03</w:t>
            </w:r>
            <w:r w:rsidR="00460DB3" w:rsidRPr="00DE5A02">
              <w:rPr>
                <w:rFonts w:ascii="Arial" w:hAnsi="Arial" w:cs="Arial"/>
                <w:sz w:val="22"/>
                <w:szCs w:val="22"/>
              </w:rPr>
              <w:t xml:space="preserve"> </w:t>
            </w:r>
          </w:p>
        </w:tc>
        <w:tc>
          <w:tcPr>
            <w:tcW w:w="1134" w:type="dxa"/>
            <w:tcBorders>
              <w:top w:val="single" w:sz="4" w:space="0" w:color="auto"/>
              <w:left w:val="single" w:sz="4" w:space="0" w:color="auto"/>
              <w:bottom w:val="single" w:sz="12" w:space="0" w:color="auto"/>
              <w:right w:val="single" w:sz="4" w:space="0" w:color="auto"/>
            </w:tcBorders>
          </w:tcPr>
          <w:p w14:paraId="5070DE33" w14:textId="77777777" w:rsidR="004E3C85" w:rsidRPr="00DE5A02" w:rsidRDefault="004E3C85" w:rsidP="00F7387D">
            <w:pPr>
              <w:keepNext/>
              <w:tabs>
                <w:tab w:val="left" w:pos="2127"/>
              </w:tabs>
              <w:suppressAutoHyphens/>
              <w:rPr>
                <w:rFonts w:ascii="Arial" w:hAnsi="Arial" w:cs="Arial"/>
                <w:sz w:val="22"/>
                <w:szCs w:val="22"/>
              </w:rPr>
            </w:pPr>
          </w:p>
        </w:tc>
        <w:tc>
          <w:tcPr>
            <w:tcW w:w="1593" w:type="dxa"/>
            <w:tcBorders>
              <w:top w:val="single" w:sz="4" w:space="0" w:color="auto"/>
              <w:left w:val="single" w:sz="4" w:space="0" w:color="auto"/>
              <w:bottom w:val="single" w:sz="12" w:space="0" w:color="auto"/>
              <w:right w:val="single" w:sz="12" w:space="0" w:color="auto"/>
            </w:tcBorders>
          </w:tcPr>
          <w:p w14:paraId="15092318" w14:textId="77777777" w:rsidR="004E3C85" w:rsidRPr="00DE5A02" w:rsidRDefault="004E3C85" w:rsidP="00F7387D">
            <w:pPr>
              <w:keepNext/>
              <w:tabs>
                <w:tab w:val="left" w:pos="2127"/>
              </w:tabs>
              <w:suppressAutoHyphens/>
              <w:ind w:firstLine="34"/>
              <w:jc w:val="both"/>
              <w:rPr>
                <w:rFonts w:ascii="Arial" w:hAnsi="Arial" w:cs="Arial"/>
              </w:rPr>
            </w:pPr>
          </w:p>
        </w:tc>
      </w:tr>
    </w:tbl>
    <w:p w14:paraId="3F50788A" w14:textId="77777777" w:rsidR="004E3C85" w:rsidRPr="00DE5A02" w:rsidRDefault="004E3C85" w:rsidP="00DE5A02">
      <w:pPr>
        <w:pStyle w:val="Text"/>
        <w:ind w:left="426" w:firstLine="0"/>
        <w:rPr>
          <w:sz w:val="22"/>
          <w:lang w:eastAsia="ar-SA"/>
        </w:rPr>
      </w:pPr>
      <w:r w:rsidRPr="00DE5A02">
        <w:rPr>
          <w:sz w:val="22"/>
          <w:lang w:eastAsia="ar-SA"/>
        </w:rPr>
        <w:t xml:space="preserve">Při stavebních pracích se předpokládá výskyt odpadů. Shromážděné odpady budou utříděné podle jednotlivých druhů a kategorií do připravených kontejnerů a po dosažení technicky a ekonomicky optimálního množství odvezeny na skládku, resp. do Kovošrotu. </w:t>
      </w:r>
    </w:p>
    <w:p w14:paraId="0D2D0DFE" w14:textId="77777777" w:rsidR="004E3C85" w:rsidRPr="00DE5A02" w:rsidRDefault="004E3C85" w:rsidP="00DE5A02">
      <w:pPr>
        <w:pStyle w:val="Text"/>
        <w:ind w:left="426" w:firstLine="0"/>
        <w:rPr>
          <w:sz w:val="22"/>
          <w:lang w:eastAsia="ar-SA"/>
        </w:rPr>
      </w:pPr>
      <w:r w:rsidRPr="00DE5A02">
        <w:rPr>
          <w:sz w:val="22"/>
          <w:lang w:eastAsia="ar-SA"/>
        </w:rPr>
        <w:t>Vlastní manipulace s dalšími odpady vznikajícími při výstavbě bude zajištěna technicky tak, aby byly minimalizovány případné negativní dopady na životní prostředí (zamezení prášení, technické zabezpečení vozidel přepravujících odpady atd.). Původce předá odpady oprávněným osobám dle §12, odst.3, zákona 185/2001 Sb. Průběžně bude vedena zákonná evidence.</w:t>
      </w:r>
    </w:p>
    <w:p w14:paraId="147E842C" w14:textId="77777777" w:rsidR="004E3C85" w:rsidRPr="00DE5A02" w:rsidRDefault="004E3C85" w:rsidP="00DE5A02">
      <w:pPr>
        <w:pStyle w:val="Text"/>
        <w:ind w:left="426" w:firstLine="0"/>
        <w:rPr>
          <w:sz w:val="22"/>
          <w:lang w:eastAsia="ar-SA"/>
        </w:rPr>
      </w:pPr>
      <w:r w:rsidRPr="00DE5A02">
        <w:rPr>
          <w:sz w:val="22"/>
          <w:lang w:eastAsia="ar-SA"/>
        </w:rPr>
        <w:t>Při realizaci stavby musí být dodržena ustanovení zákona o odpadech č. 185/2001 Sb., č.297/2009 Sb. a prováděcí vyhlášky č. 93/2016 Sb. – katalog odpadů a č. 383/2001 Sb. o podrobnostech nakládání s odpady.</w:t>
      </w:r>
    </w:p>
    <w:p w14:paraId="54A1369E" w14:textId="77777777" w:rsidR="004E3C85" w:rsidRPr="00DE5A02" w:rsidRDefault="004E3C85" w:rsidP="00DE5A02">
      <w:pPr>
        <w:pStyle w:val="Text"/>
        <w:ind w:left="426" w:firstLine="0"/>
        <w:rPr>
          <w:sz w:val="22"/>
          <w:lang w:eastAsia="ar-SA"/>
        </w:rPr>
      </w:pPr>
      <w:r w:rsidRPr="00DE5A02">
        <w:rPr>
          <w:sz w:val="22"/>
          <w:lang w:eastAsia="ar-SA"/>
        </w:rPr>
        <w:t>Za odpady v průběhu stavebních prací bude odpovídat zhotovitel stavebních prací, který předloží ke kolaudaci doklady o jejich likvidaci.</w:t>
      </w:r>
      <w:r w:rsidR="000F3E6E" w:rsidRPr="00DE5A02">
        <w:rPr>
          <w:sz w:val="22"/>
          <w:lang w:eastAsia="ar-SA"/>
        </w:rPr>
        <w:t xml:space="preserve"> Objemy/ tonáže budou stanoveny při stavebních pracích a zaznamenány do stavebního deníku.</w:t>
      </w:r>
    </w:p>
    <w:p w14:paraId="47B932CD" w14:textId="77777777" w:rsidR="004E3C85" w:rsidRPr="00DE5A02" w:rsidRDefault="004E3C85" w:rsidP="00DE5A02">
      <w:pPr>
        <w:pStyle w:val="Text"/>
        <w:ind w:left="426" w:firstLine="0"/>
        <w:rPr>
          <w:sz w:val="22"/>
          <w:lang w:eastAsia="ar-SA"/>
        </w:rPr>
      </w:pPr>
      <w:r w:rsidRPr="00DE5A02">
        <w:rPr>
          <w:sz w:val="22"/>
          <w:lang w:eastAsia="ar-SA"/>
        </w:rPr>
        <w:t>Prostory pro shromažďování odpadků budou průběžně čištěny.</w:t>
      </w:r>
    </w:p>
    <w:p w14:paraId="26DEAF6D" w14:textId="77777777" w:rsidR="004E3C85" w:rsidRPr="00DE5A02" w:rsidRDefault="004E3C85" w:rsidP="00DE5A02">
      <w:pPr>
        <w:pStyle w:val="Text"/>
        <w:ind w:left="426" w:firstLine="0"/>
        <w:rPr>
          <w:sz w:val="22"/>
          <w:lang w:eastAsia="ar-SA"/>
        </w:rPr>
      </w:pPr>
    </w:p>
    <w:p w14:paraId="47FCB0FA" w14:textId="77777777" w:rsidR="004E3C85" w:rsidRPr="00DE5A02" w:rsidRDefault="004E3C85" w:rsidP="00DE5A02">
      <w:pPr>
        <w:pStyle w:val="Text"/>
        <w:ind w:left="426" w:firstLine="0"/>
        <w:rPr>
          <w:i/>
          <w:iCs/>
          <w:sz w:val="22"/>
          <w:u w:val="single"/>
          <w:lang w:eastAsia="ar-SA"/>
        </w:rPr>
      </w:pPr>
      <w:r w:rsidRPr="00DE5A02">
        <w:rPr>
          <w:i/>
          <w:iCs/>
          <w:sz w:val="22"/>
          <w:u w:val="single"/>
          <w:lang w:eastAsia="ar-SA"/>
        </w:rPr>
        <w:t>Likvidace odpadů</w:t>
      </w:r>
    </w:p>
    <w:p w14:paraId="441E527E" w14:textId="77777777" w:rsidR="00771233" w:rsidRPr="00DE5A02" w:rsidRDefault="004E3C85" w:rsidP="00DE5A02">
      <w:pPr>
        <w:pStyle w:val="Text"/>
        <w:ind w:left="426" w:firstLine="0"/>
        <w:rPr>
          <w:sz w:val="22"/>
          <w:lang w:eastAsia="ar-SA"/>
        </w:rPr>
      </w:pPr>
      <w:r w:rsidRPr="00DE5A02">
        <w:rPr>
          <w:sz w:val="22"/>
          <w:lang w:eastAsia="ar-SA"/>
        </w:rPr>
        <w:t xml:space="preserve">Demoliční materiál vhodný k recyklaci bude investorovi nabídnutý k dalšímu využití, příp. bude odvezen </w:t>
      </w:r>
      <w:r w:rsidR="00771233" w:rsidRPr="00DE5A02">
        <w:rPr>
          <w:sz w:val="22"/>
          <w:lang w:eastAsia="ar-SA"/>
        </w:rPr>
        <w:t>k recyklaci</w:t>
      </w:r>
      <w:r w:rsidRPr="00DE5A02">
        <w:rPr>
          <w:sz w:val="22"/>
          <w:lang w:eastAsia="ar-SA"/>
        </w:rPr>
        <w:t xml:space="preserve"> – přepravní vzdálenost cca 10 km. </w:t>
      </w:r>
      <w:r w:rsidR="00771233" w:rsidRPr="00DE5A02">
        <w:rPr>
          <w:sz w:val="22"/>
          <w:lang w:eastAsia="ar-SA"/>
        </w:rPr>
        <w:t xml:space="preserve">Recyklace betonů a cihel je možné provádět v Ostravě např. společností </w:t>
      </w:r>
      <w:proofErr w:type="spellStart"/>
      <w:r w:rsidR="00771233" w:rsidRPr="00DE5A02">
        <w:rPr>
          <w:sz w:val="22"/>
          <w:lang w:eastAsia="ar-SA"/>
        </w:rPr>
        <w:t>Ridera</w:t>
      </w:r>
      <w:proofErr w:type="spellEnd"/>
      <w:r w:rsidR="00771233" w:rsidRPr="00DE5A02">
        <w:rPr>
          <w:sz w:val="22"/>
          <w:lang w:eastAsia="ar-SA"/>
        </w:rPr>
        <w:t xml:space="preserve"> a.s., nebo </w:t>
      </w:r>
      <w:proofErr w:type="spellStart"/>
      <w:r w:rsidR="00771233" w:rsidRPr="00DE5A02">
        <w:rPr>
          <w:sz w:val="22"/>
          <w:lang w:eastAsia="ar-SA"/>
        </w:rPr>
        <w:t>Jakonstav</w:t>
      </w:r>
      <w:proofErr w:type="spellEnd"/>
      <w:r w:rsidR="00771233" w:rsidRPr="00DE5A02">
        <w:rPr>
          <w:sz w:val="22"/>
          <w:lang w:eastAsia="ar-SA"/>
        </w:rPr>
        <w:t xml:space="preserve"> s.r.o.</w:t>
      </w:r>
    </w:p>
    <w:p w14:paraId="5A4F8649" w14:textId="77777777" w:rsidR="004E3C85" w:rsidRPr="00DE5A02" w:rsidRDefault="004E3C85" w:rsidP="00DE5A02">
      <w:pPr>
        <w:pStyle w:val="Text"/>
        <w:ind w:left="426" w:firstLine="0"/>
        <w:rPr>
          <w:sz w:val="22"/>
          <w:lang w:eastAsia="ar-SA"/>
        </w:rPr>
      </w:pPr>
      <w:r w:rsidRPr="00DE5A02">
        <w:rPr>
          <w:sz w:val="22"/>
          <w:lang w:eastAsia="ar-SA"/>
        </w:rPr>
        <w:t>Zbylé směsné stavební a demoliční odpady budou ukládány do připravených kontejnerů na ploše zařízení staveniště a budou odvezeny na skládku dle určení zhotovitele – přepravní vzdálenost cca 10 km.</w:t>
      </w:r>
      <w:r w:rsidR="00771233" w:rsidRPr="00DE5A02">
        <w:rPr>
          <w:sz w:val="22"/>
          <w:lang w:eastAsia="ar-SA"/>
        </w:rPr>
        <w:t xml:space="preserve"> Například na veřejnou skládku společnosti AWT Rekultivace a.s. „Centrální odval </w:t>
      </w:r>
      <w:proofErr w:type="spellStart"/>
      <w:r w:rsidR="00771233" w:rsidRPr="00DE5A02">
        <w:rPr>
          <w:sz w:val="22"/>
          <w:lang w:eastAsia="ar-SA"/>
        </w:rPr>
        <w:t>Zárubek</w:t>
      </w:r>
      <w:proofErr w:type="spellEnd"/>
      <w:r w:rsidR="00771233" w:rsidRPr="00DE5A02">
        <w:rPr>
          <w:sz w:val="22"/>
          <w:lang w:eastAsia="ar-SA"/>
        </w:rPr>
        <w:t xml:space="preserve"> Ostrava“.</w:t>
      </w:r>
    </w:p>
    <w:p w14:paraId="37DF888B" w14:textId="77777777" w:rsidR="004E3C85" w:rsidRPr="00DE5A02" w:rsidRDefault="004E3C85" w:rsidP="00DE5A02">
      <w:pPr>
        <w:pStyle w:val="Text"/>
        <w:ind w:left="426" w:firstLine="0"/>
        <w:rPr>
          <w:sz w:val="22"/>
          <w:lang w:eastAsia="ar-SA"/>
        </w:rPr>
      </w:pPr>
      <w:r w:rsidRPr="00DE5A02">
        <w:rPr>
          <w:sz w:val="22"/>
          <w:lang w:eastAsia="ar-SA"/>
        </w:rPr>
        <w:t xml:space="preserve">Železný šrot (jenž lze využít jako druhotnou surovinu, zůstává majetkem stavebníka) bude vytříděn, rozpálen na šrotovací délku 1500 x 600 x 600 mm (ocel a litina zvlášť) na staveništi a bude ukládán do připravených </w:t>
      </w:r>
      <w:proofErr w:type="spellStart"/>
      <w:r w:rsidRPr="00DE5A02">
        <w:rPr>
          <w:sz w:val="22"/>
          <w:lang w:eastAsia="ar-SA"/>
        </w:rPr>
        <w:t>bikranových</w:t>
      </w:r>
      <w:proofErr w:type="spellEnd"/>
      <w:r w:rsidRPr="00DE5A02">
        <w:rPr>
          <w:sz w:val="22"/>
          <w:lang w:eastAsia="ar-SA"/>
        </w:rPr>
        <w:t xml:space="preserve"> nádob a bude využit dle dispozic objednatele (odvoz na šrotiště, do sběren apod.) - přepravní vzdálenost cca 5 km.</w:t>
      </w:r>
    </w:p>
    <w:p w14:paraId="1586172A" w14:textId="77777777" w:rsidR="00771233" w:rsidRPr="00DE5A02" w:rsidRDefault="00771233" w:rsidP="00DE5A02">
      <w:pPr>
        <w:pStyle w:val="Text"/>
        <w:ind w:left="426" w:firstLine="0"/>
        <w:rPr>
          <w:sz w:val="22"/>
          <w:lang w:eastAsia="ar-SA"/>
        </w:rPr>
      </w:pPr>
      <w:r w:rsidRPr="00DE5A02">
        <w:rPr>
          <w:sz w:val="22"/>
          <w:lang w:eastAsia="ar-SA"/>
        </w:rPr>
        <w:t>Pro odpady kategorie ostatní, zvláštní a odpad podobný domovnímu odpadu se užívají místní skládky, nebo budou nabídnuty k likvidaci společnosti např. OZO, ul. Frýdecká 444, Ostrava – Kunčice, která tyto odpady zneškodňuje a zpracovává.</w:t>
      </w:r>
    </w:p>
    <w:p w14:paraId="5433517E" w14:textId="77777777" w:rsidR="00771233" w:rsidRPr="00DE5A02" w:rsidRDefault="00771233" w:rsidP="00DE5A02">
      <w:pPr>
        <w:pStyle w:val="Text"/>
        <w:ind w:left="426" w:firstLine="0"/>
        <w:rPr>
          <w:sz w:val="22"/>
          <w:lang w:eastAsia="ar-SA"/>
        </w:rPr>
      </w:pPr>
      <w:r w:rsidRPr="00DE5A02">
        <w:rPr>
          <w:sz w:val="22"/>
          <w:lang w:eastAsia="ar-SA"/>
        </w:rPr>
        <w:lastRenderedPageBreak/>
        <w:t>Ostatní odpady ze stavby budou předány k odstranění oprávněným osobám dle §12, odst. 3, zákona 185/2001 Sb.</w:t>
      </w:r>
    </w:p>
    <w:p w14:paraId="4FCA2132" w14:textId="77777777" w:rsidR="00771233" w:rsidRPr="00DE5A02" w:rsidRDefault="00771233" w:rsidP="00DE5A02">
      <w:pPr>
        <w:pStyle w:val="Text"/>
        <w:ind w:left="426" w:firstLine="0"/>
        <w:rPr>
          <w:sz w:val="22"/>
          <w:lang w:eastAsia="ar-SA"/>
        </w:rPr>
      </w:pPr>
      <w:r w:rsidRPr="00DE5A02">
        <w:rPr>
          <w:sz w:val="22"/>
          <w:lang w:eastAsia="ar-SA"/>
        </w:rPr>
        <w:t>Způsob a podmínky demontáže a následné uložení vzniklého odpadu bude provedeno dle platných postupů, předpisů a nařízení.</w:t>
      </w:r>
    </w:p>
    <w:p w14:paraId="18684D83" w14:textId="77777777" w:rsidR="004E3C85" w:rsidRPr="000D14FE" w:rsidRDefault="004E3C85" w:rsidP="00771233">
      <w:pPr>
        <w:pStyle w:val="Text"/>
        <w:ind w:firstLine="0"/>
        <w:rPr>
          <w:lang w:eastAsia="ar-SA"/>
        </w:rPr>
      </w:pPr>
    </w:p>
    <w:p w14:paraId="747265F7" w14:textId="77777777" w:rsidR="009734E1" w:rsidRPr="000D14FE" w:rsidRDefault="009734E1" w:rsidP="00177C80">
      <w:pPr>
        <w:pStyle w:val="NADPIS3"/>
        <w:numPr>
          <w:ilvl w:val="0"/>
          <w:numId w:val="12"/>
        </w:numPr>
      </w:pPr>
      <w:r w:rsidRPr="000D14FE">
        <w:t>Bilance zemních prací, požadavky na přísun nebo deponie zemin</w:t>
      </w:r>
    </w:p>
    <w:p w14:paraId="63BEAA97" w14:textId="77777777" w:rsidR="009734E1" w:rsidRPr="00DE5A02" w:rsidRDefault="004E3C85" w:rsidP="00DE5A02">
      <w:pPr>
        <w:pStyle w:val="Text"/>
        <w:ind w:left="426" w:firstLine="0"/>
        <w:rPr>
          <w:sz w:val="22"/>
          <w:lang w:eastAsia="ar-SA"/>
        </w:rPr>
      </w:pPr>
      <w:r w:rsidRPr="00DE5A02">
        <w:rPr>
          <w:sz w:val="22"/>
          <w:lang w:eastAsia="ar-SA"/>
        </w:rPr>
        <w:t>Netýká se této stavby. Stavebním záměrem a obsahem projektové dokumentace jsou pouze vnitřní stavební úpravy.</w:t>
      </w:r>
    </w:p>
    <w:p w14:paraId="24A3586C" w14:textId="77777777" w:rsidR="009734E1" w:rsidRPr="000D14FE" w:rsidRDefault="009734E1" w:rsidP="009734E1">
      <w:pPr>
        <w:pStyle w:val="Text"/>
        <w:rPr>
          <w:lang w:eastAsia="ar-SA"/>
        </w:rPr>
      </w:pPr>
    </w:p>
    <w:p w14:paraId="2983DA7D" w14:textId="77777777" w:rsidR="009734E1" w:rsidRPr="000D14FE" w:rsidRDefault="009734E1" w:rsidP="00177C80">
      <w:pPr>
        <w:pStyle w:val="NADPIS3"/>
        <w:numPr>
          <w:ilvl w:val="0"/>
          <w:numId w:val="12"/>
        </w:numPr>
      </w:pPr>
      <w:r w:rsidRPr="000D14FE">
        <w:t>Ochrana životního prostředí při výstavbě</w:t>
      </w:r>
    </w:p>
    <w:p w14:paraId="37CA661A" w14:textId="77777777" w:rsidR="00230D56" w:rsidRPr="00DE5A02" w:rsidRDefault="00230D56" w:rsidP="00DE5A02">
      <w:pPr>
        <w:pStyle w:val="Text"/>
        <w:ind w:left="426" w:firstLine="0"/>
        <w:rPr>
          <w:sz w:val="22"/>
          <w:lang w:eastAsia="ar-SA"/>
        </w:rPr>
      </w:pPr>
      <w:r w:rsidRPr="00DE5A02">
        <w:rPr>
          <w:sz w:val="22"/>
          <w:lang w:eastAsia="ar-SA"/>
        </w:rPr>
        <w:t>Z důvodu ochrany prostředí je nutno po dobu realizace stavby provádět:</w:t>
      </w:r>
    </w:p>
    <w:p w14:paraId="6ABBC08B" w14:textId="77777777" w:rsidR="00230D56" w:rsidRPr="00DE5A02" w:rsidRDefault="00230D56" w:rsidP="00DE5A02">
      <w:pPr>
        <w:pStyle w:val="Text"/>
        <w:numPr>
          <w:ilvl w:val="0"/>
          <w:numId w:val="17"/>
        </w:numPr>
        <w:ind w:left="426" w:firstLine="0"/>
        <w:rPr>
          <w:sz w:val="22"/>
          <w:lang w:eastAsia="ar-SA"/>
        </w:rPr>
      </w:pPr>
      <w:r w:rsidRPr="00DE5A02">
        <w:rPr>
          <w:sz w:val="22"/>
          <w:lang w:eastAsia="ar-SA"/>
        </w:rPr>
        <w:t>Je požadováno ekologické provádění stavebních prací, zejména používat mechanismy ve výborném technickém stavu a musí být dodržována preventivní opatření k zabránění případným úkapům či únikům ropných látek. V případě úkapů provozních kapalin z mechanismů je nutno přistoupit k jejich okamžitému zneškodnění.</w:t>
      </w:r>
    </w:p>
    <w:p w14:paraId="3FD6912D" w14:textId="77777777" w:rsidR="00230D56" w:rsidRPr="00DE5A02" w:rsidRDefault="00230D56" w:rsidP="00DE5A02">
      <w:pPr>
        <w:pStyle w:val="Text"/>
        <w:numPr>
          <w:ilvl w:val="0"/>
          <w:numId w:val="17"/>
        </w:numPr>
        <w:ind w:left="426" w:firstLine="0"/>
        <w:rPr>
          <w:sz w:val="22"/>
          <w:lang w:eastAsia="ar-SA"/>
        </w:rPr>
      </w:pPr>
      <w:r w:rsidRPr="00DE5A02">
        <w:rPr>
          <w:sz w:val="22"/>
          <w:lang w:eastAsia="ar-SA"/>
        </w:rPr>
        <w:t>Při demontážních pracích nutno zamezit vzniku nadměrné prašnosti např. nasycením prašných míst v prostoru určeném k demolici vodou, event. vytvořením vodní clony apod.</w:t>
      </w:r>
    </w:p>
    <w:p w14:paraId="258C4EC8" w14:textId="77777777" w:rsidR="00230D56" w:rsidRPr="00DE5A02" w:rsidRDefault="00230D56" w:rsidP="00DE5A02">
      <w:pPr>
        <w:pStyle w:val="Text"/>
        <w:numPr>
          <w:ilvl w:val="0"/>
          <w:numId w:val="17"/>
        </w:numPr>
        <w:ind w:left="426" w:firstLine="0"/>
        <w:rPr>
          <w:sz w:val="22"/>
          <w:lang w:eastAsia="ar-SA"/>
        </w:rPr>
      </w:pPr>
      <w:r w:rsidRPr="00DE5A02">
        <w:rPr>
          <w:sz w:val="22"/>
          <w:lang w:eastAsia="ar-SA"/>
        </w:rPr>
        <w:t>V rámci omezování tuhých odpadů ze stavební výroby je potřebné chránit materiály, které mohou být znehodnoceny nebo poškozeny nevhodným skladováním nebo manipulaci (např. přístřešky, zpevněné plochy pro skladování apod.)</w:t>
      </w:r>
    </w:p>
    <w:p w14:paraId="12B7038F" w14:textId="77777777" w:rsidR="00230D56" w:rsidRPr="00DE5A02" w:rsidRDefault="00230D56" w:rsidP="00DE5A02">
      <w:pPr>
        <w:pStyle w:val="Text"/>
        <w:numPr>
          <w:ilvl w:val="0"/>
          <w:numId w:val="17"/>
        </w:numPr>
        <w:ind w:left="426" w:firstLine="0"/>
        <w:rPr>
          <w:sz w:val="22"/>
          <w:lang w:eastAsia="ar-SA"/>
        </w:rPr>
      </w:pPr>
      <w:r w:rsidRPr="00DE5A02">
        <w:rPr>
          <w:sz w:val="22"/>
          <w:lang w:eastAsia="ar-SA"/>
        </w:rPr>
        <w:t>Určí se místa pro soustředění odpadu roztříděného dle druhu materiálu (využitelné – nevyužitelné, určené k likvidaci, určené k odvozu na skládku apod.)</w:t>
      </w:r>
    </w:p>
    <w:p w14:paraId="12104192" w14:textId="77777777" w:rsidR="00230D56" w:rsidRPr="00DE5A02" w:rsidRDefault="00230D56" w:rsidP="00DE5A02">
      <w:pPr>
        <w:pStyle w:val="Text"/>
        <w:numPr>
          <w:ilvl w:val="0"/>
          <w:numId w:val="17"/>
        </w:numPr>
        <w:ind w:left="426" w:firstLine="0"/>
        <w:rPr>
          <w:sz w:val="22"/>
          <w:lang w:eastAsia="ar-SA"/>
        </w:rPr>
      </w:pPr>
      <w:r w:rsidRPr="00DE5A02">
        <w:rPr>
          <w:sz w:val="22"/>
          <w:lang w:eastAsia="ar-SA"/>
        </w:rPr>
        <w:t>Při realizaci stavby bude dodavatel na staveništi dodržovat podmínky ochrany zdraví zaměstnanců při práci /dle nařízení vlády č.361/2007 a č.361/2007, zákon č.258/2000 o ochraně zdraví a o změně některých souvisejících předpisů včetně změny č. 274/2003 Sb., hygienické předpisy o hygienických požadavcích na pracovní prostředí a bude garantovat dodržení hlukových limitů v průběhu stavby ve venkovním prostoru /ve smyslu Nařízení vlády č. 272/2011 Sb. o ochraně zdraví před nepříznivými účinky hluku a vibrací/. Pracovní doba je předpokládána denní v době 6:00 – 18:00 hod. Stavební práce nebudou prováděny v nočním období. Dodavatel zajistí pro provádění prací taková zařízení /převážně kompresory, rýpadla apod./, která při provozu nebudou překračovat povolenou hladinu hluku 65 dB (v době od 7:00-21:00).</w:t>
      </w:r>
    </w:p>
    <w:p w14:paraId="14B02F7F" w14:textId="77777777" w:rsidR="00230D56" w:rsidRPr="00DE5A02" w:rsidRDefault="00230D56" w:rsidP="00DE5A02">
      <w:pPr>
        <w:pStyle w:val="Text"/>
        <w:ind w:left="426" w:firstLine="0"/>
        <w:rPr>
          <w:sz w:val="22"/>
          <w:lang w:eastAsia="ar-SA"/>
        </w:rPr>
      </w:pPr>
      <w:r w:rsidRPr="00DE5A02">
        <w:rPr>
          <w:sz w:val="22"/>
          <w:lang w:eastAsia="ar-SA"/>
        </w:rPr>
        <w:t>Doprava v průběhu stavebních prací bude realizována nákladními automobily v řádu několika jednotek denně. Podstatný vliv externí dopravy na celkovou hlukovou imisní situaci v okolí stavby se nepředpokládá. Lze předpokládat, že zvýšení celkové hlukové zátěže okolí z důvodu stavební činnosti bude nízké a pouze dočasné a nebude svými vlivy výrazným způsobem zatěžovat nejbližší obytnou zástavbu.</w:t>
      </w:r>
    </w:p>
    <w:p w14:paraId="461ACA1E" w14:textId="77777777" w:rsidR="00230D56" w:rsidRPr="00DE5A02" w:rsidRDefault="00230D56" w:rsidP="00DE5A02">
      <w:pPr>
        <w:pStyle w:val="Text"/>
        <w:ind w:left="426" w:firstLine="0"/>
        <w:rPr>
          <w:sz w:val="22"/>
          <w:lang w:eastAsia="ar-SA"/>
        </w:rPr>
      </w:pPr>
      <w:r w:rsidRPr="00DE5A02">
        <w:rPr>
          <w:sz w:val="22"/>
          <w:lang w:eastAsia="ar-SA"/>
        </w:rPr>
        <w:t>U pracovníků provádějících stavební práce vystavených vibracím ve smyslu nařízení vlády č. 272/2011 Sb. (patrně pouze pracovníci s pneumatickým nářadím – pokud bude použito), bude zajištěno vybavení příslušnými osobními ochrannými prostředky dle nařízení vlády č. 495/2001 Sb. a budou přijata příslušná organizační opatření (přestávky) dle zvláštních předpisů.</w:t>
      </w:r>
    </w:p>
    <w:p w14:paraId="0CC8B678" w14:textId="77777777" w:rsidR="00230D56" w:rsidRPr="00DE5A02" w:rsidRDefault="00230D56" w:rsidP="00DE5A02">
      <w:pPr>
        <w:pStyle w:val="Text"/>
        <w:ind w:left="426" w:firstLine="0"/>
        <w:rPr>
          <w:sz w:val="22"/>
          <w:lang w:eastAsia="ar-SA"/>
        </w:rPr>
      </w:pPr>
      <w:r w:rsidRPr="00DE5A02">
        <w:rPr>
          <w:sz w:val="22"/>
          <w:lang w:eastAsia="ar-SA"/>
        </w:rPr>
        <w:t>V průběhu realizace stavby může docházet v okolí ke zvýšenému hluku a prašností. Tento problém bude řešen v režimech stavebních prací a dalšími dohodami, které bude nutno řešit ve spolupráci zhotovitele a zadavatele.</w:t>
      </w:r>
    </w:p>
    <w:p w14:paraId="0B0CDDB5" w14:textId="77777777" w:rsidR="009734E1" w:rsidRPr="00DE5A02" w:rsidRDefault="00230D56" w:rsidP="00DE5A02">
      <w:pPr>
        <w:pStyle w:val="Text"/>
        <w:ind w:left="426" w:firstLine="0"/>
        <w:rPr>
          <w:sz w:val="22"/>
          <w:lang w:eastAsia="ar-SA"/>
        </w:rPr>
      </w:pPr>
      <w:r w:rsidRPr="00DE5A02">
        <w:rPr>
          <w:sz w:val="22"/>
          <w:lang w:eastAsia="ar-SA"/>
        </w:rPr>
        <w:t>Pro ochranu životního prostředí je nutné omezit nepříznivé vlivy výstavby na co nejmenší míru.</w:t>
      </w:r>
    </w:p>
    <w:p w14:paraId="07A22081" w14:textId="77777777" w:rsidR="00671A12" w:rsidRPr="000D14FE" w:rsidRDefault="00671A12" w:rsidP="009734E1">
      <w:pPr>
        <w:pStyle w:val="Text"/>
        <w:rPr>
          <w:lang w:eastAsia="ar-SA"/>
        </w:rPr>
      </w:pPr>
    </w:p>
    <w:p w14:paraId="71C5ADBB" w14:textId="77777777" w:rsidR="009734E1" w:rsidRPr="000D14FE" w:rsidRDefault="009734E1" w:rsidP="00177C80">
      <w:pPr>
        <w:pStyle w:val="NADPIS3"/>
        <w:numPr>
          <w:ilvl w:val="0"/>
          <w:numId w:val="12"/>
        </w:numPr>
      </w:pPr>
      <w:r w:rsidRPr="000D14FE">
        <w:t>Zásady bezpečnosti a ochrany zdraví při práci na staveništi</w:t>
      </w:r>
    </w:p>
    <w:p w14:paraId="47A6D9F7" w14:textId="77777777" w:rsidR="00671A12" w:rsidRPr="00DE5A02" w:rsidRDefault="00671A12" w:rsidP="00DE5A02">
      <w:pPr>
        <w:pStyle w:val="Text"/>
        <w:ind w:left="426" w:firstLine="0"/>
        <w:rPr>
          <w:sz w:val="22"/>
          <w:lang w:eastAsia="ar-SA"/>
        </w:rPr>
      </w:pPr>
      <w:r w:rsidRPr="00DE5A02">
        <w:rPr>
          <w:sz w:val="22"/>
          <w:lang w:eastAsia="ar-SA"/>
        </w:rPr>
        <w:t>Výstavba bude postupovat podle harmonogramu dodaného zhotovitelem stavby, který zajistí návaznost a dokončení prací v požadovaném termínu za předpokladu splnění všech podmínek bezpečnosti práce a ochrany životního prostředí.</w:t>
      </w:r>
    </w:p>
    <w:p w14:paraId="6704BC75" w14:textId="77777777" w:rsidR="00671A12" w:rsidRPr="00DE5A02" w:rsidRDefault="00671A12" w:rsidP="00DE5A02">
      <w:pPr>
        <w:pStyle w:val="Text"/>
        <w:ind w:left="426" w:firstLine="0"/>
        <w:rPr>
          <w:sz w:val="22"/>
          <w:lang w:eastAsia="ar-SA"/>
        </w:rPr>
      </w:pPr>
      <w:r w:rsidRPr="00DE5A02">
        <w:rPr>
          <w:sz w:val="22"/>
          <w:lang w:eastAsia="ar-SA"/>
        </w:rPr>
        <w:t xml:space="preserve">Zadavatel stavby je povinen doručit oznámení o zahájení prací, jehož náležitosti stanoví prováděcí právní předpis, oblastnímu inspektorátu bezpečnosti práce příslušnému podle místa staveniště nejpozději do 8 dnů před předáním staveniště zhotoviteli. Oznámení </w:t>
      </w:r>
      <w:r w:rsidRPr="00DE5A02">
        <w:rPr>
          <w:sz w:val="22"/>
          <w:lang w:eastAsia="ar-SA"/>
        </w:rPr>
        <w:lastRenderedPageBreak/>
        <w:t>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Uvedené údaje mohou být součástí štítku nebo tabule umisťované na staveništi nebo stavbě.</w:t>
      </w:r>
    </w:p>
    <w:p w14:paraId="3BBECBA4" w14:textId="3B9530A2" w:rsidR="00671A12" w:rsidRPr="00DE5A02" w:rsidRDefault="00671A12" w:rsidP="00DE5A02">
      <w:pPr>
        <w:pStyle w:val="Text"/>
        <w:ind w:left="426" w:firstLine="0"/>
        <w:rPr>
          <w:sz w:val="22"/>
          <w:lang w:eastAsia="ar-SA"/>
        </w:rPr>
      </w:pPr>
      <w:r w:rsidRPr="00DE5A02">
        <w:rPr>
          <w:sz w:val="22"/>
          <w:lang w:eastAsia="ar-SA"/>
        </w:rPr>
        <w:t>Zhotovitel prací musí v rámci své dodavatelské dokumentace vytvořit podmínky k zajištění bezpečnosti práce</w:t>
      </w:r>
      <w:r w:rsidR="002B19FE" w:rsidRPr="00DE5A02">
        <w:rPr>
          <w:sz w:val="22"/>
          <w:lang w:eastAsia="ar-SA"/>
        </w:rPr>
        <w:t xml:space="preserve"> (PLÁN BOZP vč. koordinátora BOZP)</w:t>
      </w:r>
      <w:r w:rsidRPr="00DE5A02">
        <w:rPr>
          <w:sz w:val="22"/>
          <w:lang w:eastAsia="ar-SA"/>
        </w:rPr>
        <w:t>. Součástí dodavatelské dokumentace je i technologický nebo pracovní postup, který bude po dobu prací k dispozici na stavbě. V pracovním postupu budou stanoveny požadavky na provádění stavebních prací při dodržení zásad bezpečnosti práce. Dodavatel stavebních prací zpracuje technologický postup montáže, který bude obsahovat časový sled montážních záběrů, podmínky nasazení a pohyb mechanizačních prostředků, zásadní řešení přístupu pracovníků ke stykovým uzlům včetně jejich ochrany a zabezpečení dotčených pracovišť.</w:t>
      </w:r>
    </w:p>
    <w:p w14:paraId="21972514" w14:textId="77777777" w:rsidR="00671A12" w:rsidRPr="00DE5A02" w:rsidRDefault="00671A12" w:rsidP="00DE5A02">
      <w:pPr>
        <w:pStyle w:val="Text"/>
        <w:ind w:left="426" w:firstLine="0"/>
        <w:rPr>
          <w:sz w:val="22"/>
          <w:lang w:eastAsia="ar-SA"/>
        </w:rPr>
      </w:pPr>
      <w:r w:rsidRPr="00DE5A02">
        <w:rPr>
          <w:sz w:val="22"/>
          <w:lang w:eastAsia="ar-SA"/>
        </w:rPr>
        <w:t>Vzájemné vztahy, závazky a povinnosti v oblasti bezpečnosti práce musí být mezi účastníky výstavby dohodnuty předem a musí být obsaženy v zápise o odevzdání staveniště (pracoviště), pokud nejsou přímo zakotveny ve „Smlouvě o dílo“. Shodně se postupuje při souběhu stavebních prací s pracemi za provozu investora. Zhotovitel stavebních prací je povinen seznámit ostatní dodavatele s požadavky bezpečnosti práce, obsaženými v projektu stavby a v dodavatelské dokumentaci.</w:t>
      </w:r>
    </w:p>
    <w:p w14:paraId="3E762338" w14:textId="77777777" w:rsidR="00671A12" w:rsidRPr="00DE5A02" w:rsidRDefault="00671A12" w:rsidP="00DE5A02">
      <w:pPr>
        <w:pStyle w:val="Text"/>
        <w:ind w:left="426" w:firstLine="0"/>
        <w:rPr>
          <w:sz w:val="22"/>
          <w:lang w:eastAsia="ar-SA"/>
        </w:rPr>
      </w:pPr>
      <w:r w:rsidRPr="00DE5A02">
        <w:rPr>
          <w:sz w:val="22"/>
          <w:lang w:eastAsia="ar-SA"/>
        </w:rPr>
        <w:t>Na viditelných místech se umístí tabule s čísly první pomoci, požární ochrany, vedením stavby a výstražné tabule upozorňující na zákaz vstupu nepovolaným osobám do prostoru stavby. Označení na vstupech, vjezdech a výjezdech ze staveniště bude dle ČSN ISO 3864 (01 8010) – Bezpečnostní barvy a značky ve smyslu nařízení vlády č.11/2002 Sb. ve znění předpisu č.405/2004 Sb.</w:t>
      </w:r>
    </w:p>
    <w:p w14:paraId="5531E299" w14:textId="77777777" w:rsidR="00671A12" w:rsidRPr="00DE5A02" w:rsidRDefault="00671A12" w:rsidP="00DE5A02">
      <w:pPr>
        <w:pStyle w:val="Text"/>
        <w:ind w:left="426" w:firstLine="0"/>
        <w:rPr>
          <w:sz w:val="22"/>
          <w:lang w:eastAsia="ar-SA"/>
        </w:rPr>
      </w:pPr>
      <w:r w:rsidRPr="00DE5A02">
        <w:rPr>
          <w:sz w:val="22"/>
          <w:lang w:eastAsia="ar-SA"/>
        </w:rPr>
        <w:t>Při přejímce staveniště upřesní bezpečnostní technici dodavatelů podmínky zabezpečení pracovníků před úrazem v souladu se zákoníkem práce a příslušným bezpečnostním předpisem.</w:t>
      </w:r>
    </w:p>
    <w:p w14:paraId="75CEFDD1" w14:textId="77777777" w:rsidR="00671A12" w:rsidRPr="00DE5A02" w:rsidRDefault="00671A12" w:rsidP="00DE5A02">
      <w:pPr>
        <w:pStyle w:val="Text"/>
        <w:ind w:left="426" w:firstLine="0"/>
        <w:rPr>
          <w:sz w:val="22"/>
          <w:lang w:eastAsia="ar-SA"/>
        </w:rPr>
      </w:pPr>
      <w:r w:rsidRPr="00DE5A02">
        <w:rPr>
          <w:sz w:val="22"/>
          <w:lang w:eastAsia="ar-SA"/>
        </w:rPr>
        <w:t>Před zahájením prací je nutno všechny pracovníky řádně proškolit a pro práci vybavit potřebnými ochrannými pomůckami v nepoškozeném stavu. O seznámení pracovníků s bezpečnostními předpisy se provede prokazatelně zápis v knize hromadných školení.</w:t>
      </w:r>
    </w:p>
    <w:p w14:paraId="20EC2CE5" w14:textId="77777777" w:rsidR="00671A12" w:rsidRPr="00DE5A02" w:rsidRDefault="00671A12" w:rsidP="00DE5A02">
      <w:pPr>
        <w:pStyle w:val="Text"/>
        <w:ind w:left="426" w:firstLine="0"/>
        <w:rPr>
          <w:sz w:val="22"/>
          <w:lang w:eastAsia="ar-SA"/>
        </w:rPr>
      </w:pPr>
      <w:r w:rsidRPr="00DE5A02">
        <w:rPr>
          <w:sz w:val="22"/>
          <w:lang w:eastAsia="ar-SA"/>
        </w:rPr>
        <w:t>Přerušení stavebních prací - pracovník, který zpozoruje nebezpečí, které by mohlo ohrozit zdraví nebo životy osob nebo způsobit provozní nehodu nebo poruchu technického zařízení, případně příznaky takového nebezpečí, je povinen, pokud nemůže nebezpečí odstranit sám, přerušit práci a oznámit to ihned odpovědnému pracovníkovi.</w:t>
      </w:r>
    </w:p>
    <w:p w14:paraId="1F830B4F" w14:textId="77777777" w:rsidR="00671A12" w:rsidRPr="00DE5A02" w:rsidRDefault="00671A12" w:rsidP="00DE5A02">
      <w:pPr>
        <w:pStyle w:val="Text"/>
        <w:ind w:left="426" w:firstLine="0"/>
        <w:rPr>
          <w:sz w:val="22"/>
          <w:lang w:eastAsia="ar-SA"/>
        </w:rPr>
      </w:pPr>
      <w:r w:rsidRPr="00DE5A02">
        <w:rPr>
          <w:sz w:val="22"/>
          <w:lang w:eastAsia="ar-SA"/>
        </w:rPr>
        <w:t xml:space="preserve">Práce musí být přerušeny při ohrožení pracovníků stavby vlivem zhoršených povětrnostních podmínek, nevyhovujícího technického stavu konstrukce, stroje nebo zařízení. </w:t>
      </w:r>
    </w:p>
    <w:p w14:paraId="01559F6F" w14:textId="77777777" w:rsidR="00671A12" w:rsidRPr="00DE5A02" w:rsidRDefault="00671A12" w:rsidP="00DE5A02">
      <w:pPr>
        <w:pStyle w:val="Text"/>
        <w:ind w:left="426" w:firstLine="0"/>
        <w:rPr>
          <w:sz w:val="22"/>
          <w:lang w:eastAsia="ar-SA"/>
        </w:rPr>
      </w:pPr>
      <w:r w:rsidRPr="00DE5A02">
        <w:rPr>
          <w:sz w:val="22"/>
          <w:lang w:eastAsia="ar-SA"/>
        </w:rPr>
        <w:t>Při přerušení práce je nutno provést nezbytná opatření k ochraně zdraví a majetku a musí být o tom vyhotoven zápis.</w:t>
      </w:r>
    </w:p>
    <w:p w14:paraId="4CD20E9C" w14:textId="77777777" w:rsidR="00671A12" w:rsidRPr="00DE5A02" w:rsidRDefault="00671A12" w:rsidP="00DE5A02">
      <w:pPr>
        <w:pStyle w:val="Text"/>
        <w:ind w:left="426" w:firstLine="0"/>
        <w:rPr>
          <w:sz w:val="22"/>
          <w:lang w:eastAsia="ar-SA"/>
        </w:rPr>
      </w:pPr>
      <w:r w:rsidRPr="00DE5A02">
        <w:rPr>
          <w:sz w:val="22"/>
          <w:lang w:eastAsia="ar-SA"/>
        </w:rPr>
        <w:t>Nepředpokládá se provádění prací za ztížených podmínek, v nebezpečném prostředí, nebezpečném prostoru a extrémních klimatických podmínkách.</w:t>
      </w:r>
    </w:p>
    <w:p w14:paraId="318753BC" w14:textId="77777777" w:rsidR="00671A12" w:rsidRPr="00DE5A02" w:rsidRDefault="00671A12" w:rsidP="00DE5A02">
      <w:pPr>
        <w:pStyle w:val="Text"/>
        <w:ind w:left="426" w:firstLine="0"/>
        <w:rPr>
          <w:sz w:val="22"/>
          <w:lang w:eastAsia="ar-SA"/>
        </w:rPr>
      </w:pPr>
      <w:r w:rsidRPr="00DE5A02">
        <w:rPr>
          <w:sz w:val="22"/>
          <w:lang w:eastAsia="ar-SA"/>
        </w:rPr>
        <w:t>Vyskytnou-li se mimořádné podmínky v průběhu prací, určí zhotovitel, případně ve spolupráci s projektantem, potřebná opatření k zajištění bezpečnosti práce a seznámí s nimi pracovníky, kterých se to týká.</w:t>
      </w:r>
    </w:p>
    <w:p w14:paraId="2FA4292B" w14:textId="77777777" w:rsidR="00671A12" w:rsidRPr="00DE5A02" w:rsidRDefault="00671A12" w:rsidP="00DE5A02">
      <w:pPr>
        <w:pStyle w:val="Text"/>
        <w:ind w:left="426" w:firstLine="0"/>
        <w:rPr>
          <w:sz w:val="22"/>
          <w:lang w:eastAsia="ar-SA"/>
        </w:rPr>
      </w:pPr>
      <w:r w:rsidRPr="00DE5A02">
        <w:rPr>
          <w:sz w:val="22"/>
          <w:lang w:eastAsia="ar-SA"/>
        </w:rPr>
        <w:t>Před zahájením prací zhotovitel požádá provozovatele všech souběžných vedení o jejich přesné vytýčení a o určení výškové polohy a o stanovení podmínek při pracích souvisejících se stavbou. Bez vytýčení a znalosti přesné polohy všech překážek nesmí zhotovitel zahájit stavební práce.</w:t>
      </w:r>
    </w:p>
    <w:p w14:paraId="47CC103E" w14:textId="77777777" w:rsidR="00671A12" w:rsidRPr="00DE5A02" w:rsidRDefault="00671A12" w:rsidP="00DE5A02">
      <w:pPr>
        <w:pStyle w:val="Text"/>
        <w:ind w:left="426" w:firstLine="0"/>
        <w:rPr>
          <w:sz w:val="22"/>
          <w:lang w:eastAsia="ar-SA"/>
        </w:rPr>
      </w:pPr>
      <w:r w:rsidRPr="00DE5A02">
        <w:rPr>
          <w:sz w:val="22"/>
          <w:lang w:eastAsia="ar-SA"/>
        </w:rPr>
        <w:t>Při realizaci stavby bude dbáno zvýšení bezpečnosti, aby nedošlo k sesunutí zeminy a zasypání osob ve výkopu, zvýšená opatrnost při sestupování po žebříku do výkopu, zachycení zemním strojem, pád předmětu do výkopu při práci ve výkopu, manipulace břemen ve výkopu (pád břemen), úraz el. proudem při zemních pracích v blízkosti el. vedení, pohyb v prostoru komunikací se silničním provozem.</w:t>
      </w:r>
    </w:p>
    <w:p w14:paraId="7A97E825" w14:textId="77777777" w:rsidR="00671A12" w:rsidRPr="00DE5A02" w:rsidRDefault="00671A12" w:rsidP="00DE5A02">
      <w:pPr>
        <w:pStyle w:val="Text"/>
        <w:ind w:left="426" w:firstLine="0"/>
        <w:rPr>
          <w:sz w:val="22"/>
          <w:lang w:eastAsia="ar-SA"/>
        </w:rPr>
      </w:pPr>
      <w:r w:rsidRPr="00DE5A02">
        <w:rPr>
          <w:sz w:val="22"/>
          <w:lang w:eastAsia="ar-SA"/>
        </w:rPr>
        <w:t xml:space="preserve"> Staveniště v zastavěném území musí být na jeho hranici souvisle oploceno do výšky nejméně 1,8 m. Při vymezení staveniště se bere ohled na související přilehlé prostory a </w:t>
      </w:r>
      <w:r w:rsidRPr="00DE5A02">
        <w:rPr>
          <w:sz w:val="22"/>
          <w:lang w:eastAsia="ar-SA"/>
        </w:rPr>
        <w:lastRenderedPageBreak/>
        <w:t>pozemní komunikace s cílem tyto komunikace, prostory a provoz na nich co nejméně narušit.</w:t>
      </w:r>
    </w:p>
    <w:p w14:paraId="30B1DA8A" w14:textId="77777777" w:rsidR="00671A12" w:rsidRPr="00DE5A02" w:rsidRDefault="00671A12" w:rsidP="00DE5A02">
      <w:pPr>
        <w:pStyle w:val="Text"/>
        <w:ind w:left="426" w:firstLine="0"/>
        <w:rPr>
          <w:sz w:val="22"/>
          <w:lang w:eastAsia="ar-SA"/>
        </w:rPr>
      </w:pPr>
      <w:r w:rsidRPr="00DE5A02">
        <w:rPr>
          <w:sz w:val="22"/>
          <w:lang w:eastAsia="ar-SA"/>
        </w:rPr>
        <w:t>Výkopy v zastavěném území a na veřejných prostranstvích, kde probíhají současně i jiné činnosti, musí být zakryty, nebo u okraje, kde hrozí nebezpečí pádu fyzických osob do výkopu zajištěny. Ve vzdálenosti větší než 1,5 m od hrany výkopu lze zajištění provést vhodnou zábranou zamezující přístupu osob do prostoru ohroženého pádem do hloubky.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nebo překážka nejméně 0,6 m vysoká. Při krátkodobém provádění prací může být staveniště ohrazeno také bezpečnostní páskou. Při stavebních pracích za snížené viditelnosti musí zhotovitel prací zajistit dostatečné osvětlení.</w:t>
      </w:r>
    </w:p>
    <w:p w14:paraId="3219A6CB" w14:textId="77777777" w:rsidR="00671A12" w:rsidRPr="00DE5A02" w:rsidRDefault="00671A12" w:rsidP="00DE5A02">
      <w:pPr>
        <w:pStyle w:val="Text"/>
        <w:ind w:left="426" w:firstLine="0"/>
        <w:rPr>
          <w:sz w:val="22"/>
          <w:lang w:eastAsia="ar-SA"/>
        </w:rPr>
      </w:pPr>
      <w:r w:rsidRPr="00DE5A02">
        <w:rPr>
          <w:sz w:val="22"/>
          <w:lang w:eastAsia="ar-SA"/>
        </w:rPr>
        <w:t>Na viditelných místech se umístí tabule s čísly první pomoci, požární ochrany, vedením stavby a výstražné tabule upozorňující na zákaz vstupu nepovolaným osobám do prostoru stavby.</w:t>
      </w:r>
    </w:p>
    <w:p w14:paraId="1D20783D" w14:textId="77777777" w:rsidR="00671A12" w:rsidRPr="00DE5A02" w:rsidRDefault="00671A12" w:rsidP="00DE5A02">
      <w:pPr>
        <w:pStyle w:val="Text"/>
        <w:ind w:left="426" w:firstLine="0"/>
        <w:rPr>
          <w:sz w:val="22"/>
          <w:lang w:eastAsia="ar-SA"/>
        </w:rPr>
      </w:pPr>
      <w:r w:rsidRPr="00DE5A02">
        <w:rPr>
          <w:sz w:val="22"/>
          <w:lang w:eastAsia="ar-SA"/>
        </w:rPr>
        <w:t> </w:t>
      </w:r>
    </w:p>
    <w:p w14:paraId="01B1825F" w14:textId="77777777" w:rsidR="00671A12" w:rsidRPr="00DE5A02" w:rsidRDefault="00671A12" w:rsidP="00DE5A02">
      <w:pPr>
        <w:pStyle w:val="Text"/>
        <w:ind w:left="426" w:firstLine="0"/>
        <w:rPr>
          <w:sz w:val="22"/>
          <w:lang w:eastAsia="ar-SA"/>
        </w:rPr>
      </w:pPr>
    </w:p>
    <w:p w14:paraId="11E3318F" w14:textId="77777777" w:rsidR="00671A12" w:rsidRPr="00DE5A02" w:rsidRDefault="00671A12" w:rsidP="00DE5A02">
      <w:pPr>
        <w:pStyle w:val="Text"/>
        <w:ind w:left="426" w:firstLine="0"/>
        <w:rPr>
          <w:sz w:val="22"/>
          <w:lang w:eastAsia="ar-SA"/>
        </w:rPr>
      </w:pPr>
      <w:r w:rsidRPr="00DE5A02">
        <w:rPr>
          <w:sz w:val="22"/>
          <w:lang w:eastAsia="ar-SA"/>
        </w:rPr>
        <w:t>Vzory používaných výstražných a informativních tabulí:</w:t>
      </w:r>
    </w:p>
    <w:p w14:paraId="53F0F386" w14:textId="77777777" w:rsidR="00671A12" w:rsidRPr="00DE5A02" w:rsidRDefault="00671A12" w:rsidP="00DE5A02">
      <w:pPr>
        <w:pStyle w:val="Text"/>
        <w:ind w:left="426" w:firstLine="0"/>
        <w:jc w:val="center"/>
        <w:rPr>
          <w:sz w:val="22"/>
          <w:lang w:eastAsia="ar-SA"/>
        </w:rPr>
      </w:pPr>
      <w:r w:rsidRPr="00DE5A02">
        <w:rPr>
          <w:noProof/>
          <w:sz w:val="22"/>
        </w:rPr>
        <w:drawing>
          <wp:inline distT="0" distB="0" distL="0" distR="0" wp14:anchorId="0F7F359E" wp14:editId="1E3894EA">
            <wp:extent cx="1009650" cy="1066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09650" cy="1066800"/>
                    </a:xfrm>
                    <a:prstGeom prst="rect">
                      <a:avLst/>
                    </a:prstGeom>
                    <a:noFill/>
                    <a:ln>
                      <a:noFill/>
                    </a:ln>
                  </pic:spPr>
                </pic:pic>
              </a:graphicData>
            </a:graphic>
          </wp:inline>
        </w:drawing>
      </w:r>
      <w:r w:rsidRPr="00DE5A02">
        <w:rPr>
          <w:noProof/>
          <w:sz w:val="22"/>
        </w:rPr>
        <w:drawing>
          <wp:inline distT="0" distB="0" distL="0" distR="0" wp14:anchorId="7BB5966B" wp14:editId="005876AB">
            <wp:extent cx="2114550" cy="10668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14550" cy="1066800"/>
                    </a:xfrm>
                    <a:prstGeom prst="rect">
                      <a:avLst/>
                    </a:prstGeom>
                    <a:noFill/>
                    <a:ln>
                      <a:noFill/>
                    </a:ln>
                  </pic:spPr>
                </pic:pic>
              </a:graphicData>
            </a:graphic>
          </wp:inline>
        </w:drawing>
      </w:r>
    </w:p>
    <w:p w14:paraId="5DBB2B7A" w14:textId="77777777" w:rsidR="00671A12" w:rsidRPr="00DE5A02" w:rsidRDefault="00671A12" w:rsidP="00DE5A02">
      <w:pPr>
        <w:pStyle w:val="Text"/>
        <w:ind w:left="426" w:firstLine="0"/>
        <w:rPr>
          <w:sz w:val="22"/>
          <w:lang w:eastAsia="ar-SA"/>
        </w:rPr>
      </w:pPr>
      <w:r w:rsidRPr="00DE5A02">
        <w:rPr>
          <w:sz w:val="22"/>
          <w:lang w:eastAsia="ar-SA"/>
        </w:rPr>
        <w:t xml:space="preserve">             </w:t>
      </w:r>
    </w:p>
    <w:p w14:paraId="707FD251" w14:textId="77777777" w:rsidR="00671A12" w:rsidRPr="00DE5A02" w:rsidRDefault="00671A12" w:rsidP="00DE5A02">
      <w:pPr>
        <w:pStyle w:val="Text"/>
        <w:ind w:left="426" w:firstLine="0"/>
        <w:rPr>
          <w:i/>
          <w:iCs/>
          <w:sz w:val="22"/>
          <w:u w:val="single"/>
          <w:lang w:eastAsia="ar-SA"/>
        </w:rPr>
      </w:pPr>
      <w:r w:rsidRPr="00DE5A02">
        <w:rPr>
          <w:i/>
          <w:iCs/>
          <w:sz w:val="22"/>
          <w:u w:val="single"/>
          <w:lang w:eastAsia="ar-SA"/>
        </w:rPr>
        <w:t>Legislativní podmínky pro provádění stavby z hlediska bezpečnostní a ochrany zdraví</w:t>
      </w:r>
    </w:p>
    <w:p w14:paraId="72B455F3" w14:textId="77777777" w:rsidR="00671A12" w:rsidRPr="00DE5A02" w:rsidRDefault="00671A12" w:rsidP="00DE5A02">
      <w:pPr>
        <w:pStyle w:val="Text"/>
        <w:ind w:left="426" w:firstLine="0"/>
        <w:rPr>
          <w:sz w:val="22"/>
          <w:lang w:eastAsia="ar-SA"/>
        </w:rPr>
      </w:pPr>
      <w:r w:rsidRPr="00DE5A02">
        <w:rPr>
          <w:sz w:val="22"/>
          <w:lang w:eastAsia="ar-SA"/>
        </w:rPr>
        <w:t>Během výstavby musí být dbáno všech platných výnosů a předpisu o bezpečnosti při práci. V zásadě platí nařízení vlády č. 591/2006 ze dne 12.prosince 2006" o bližších minimálních požadavcích na bezpečnost a ochranu zdraví při pracích na staveništích v návaznosti na  zákon č.309 ze dne 23.května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návaznosti k zákonu č.309/2006 Sb. se postupuje také podle prováděcích právních předpisů:</w:t>
      </w:r>
    </w:p>
    <w:p w14:paraId="0B52341B"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 vlády 362/2005 Sb. o bližších požadavcích na bezpečnost a ochranu zdraví na pracovištích s nebezpečím pádu z výšky nebo do hloubky</w:t>
      </w:r>
    </w:p>
    <w:p w14:paraId="6BA5A7C7"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 xml:space="preserve">nařízení vlády č. 101/2005 Sb., o podrobnějších požadavcích na pracoviště a pracovní prostředí </w:t>
      </w:r>
    </w:p>
    <w:p w14:paraId="4D22716E"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 xml:space="preserve">nařízení vlády č. 378/2001 Sb., kterým se stanoví bližší požadavky na bezpečný provoz a používání strojů, technických zařízení, přístrojů a nářadí, </w:t>
      </w:r>
    </w:p>
    <w:p w14:paraId="3D6677C8"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nařízením vlády č. 272/2011 Sb. o ochraně zdraví před nepříznivými účinky hluku a vibrací</w:t>
      </w:r>
    </w:p>
    <w:p w14:paraId="1F0DFFF0"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 vlády č.168/2002 Sb., kterým se stanoví způsob organizace práce a pracovních postupů, které je zaměstnavatel povinen zajistit při provozování dopravy dopravními prostředky</w:t>
      </w:r>
    </w:p>
    <w:p w14:paraId="77204A37"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 vlády č.11/2002 Sb., kterým se stanoví vzhled a umístění bezpečnostních značek a zavedení signálů, ve znění nařízení vlády č.405/2004 Sb.</w:t>
      </w:r>
    </w:p>
    <w:p w14:paraId="2CCC0A61"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 xml:space="preserve">zákon č. 258/2000 Sb., o ochraně veřejného zdraví, v platném znění. </w:t>
      </w:r>
    </w:p>
    <w:p w14:paraId="2AB70262"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 vlády č.361/2007 Sb., kterým se stanoví podmínky ochrany zdraví při práci, s úpravou dle nařízení vlády 68/2010 Sb. a 93/2012 Sb.</w:t>
      </w:r>
    </w:p>
    <w:p w14:paraId="49E32698"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 vlády č.201/2010 Sb., o způsobu evidence úrazů, hlášení a zasílání záznamu o úrazu</w:t>
      </w:r>
    </w:p>
    <w:p w14:paraId="2A4C6984"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 vlády č. 495/2001 Sb., kterým se stanoví rozsah a bližší podmínky poskytování osobních ochranných pracovních prostředků, mycích, čistících a dezinfekčních prostředků.</w:t>
      </w:r>
    </w:p>
    <w:p w14:paraId="5078ADB1"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lastRenderedPageBreak/>
        <w:t>Dalšími všeobecnými předpisy, jejíž znění je třeba respektovat při výstavbě jsou:</w:t>
      </w:r>
    </w:p>
    <w:p w14:paraId="40AC36BE"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zákon č. 174/1968 Sb. o státním odborném dozoru nad bezpečností práce</w:t>
      </w:r>
    </w:p>
    <w:p w14:paraId="29BCEFE4"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se změnami 575/1990 Sb., 159/1992 Sb., 47/1994 Sb., 71/2000 Sb., 124/2000 Sb., 151/2002 Sb., 320/2002 Sb., 436/2004 Sb., 253/2005 Sb., 338/2005 Sb., 189/2008 Sb., 223/2009 Sb., 341/2011 Sb.</w:t>
      </w:r>
    </w:p>
    <w:p w14:paraId="504BC1A3"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 xml:space="preserve">zákon č. 262/2006 Sb. zákoník práce, část pátá, hlava I. a II. – ve znění pozdějších předpisů </w:t>
      </w:r>
    </w:p>
    <w:p w14:paraId="055072D2"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zákon č. 251/2005 Sb. o inspekci práce v platném znění</w:t>
      </w:r>
    </w:p>
    <w:p w14:paraId="7A518547"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vyhláška č. 398/2009 Sb. o obecných technických požadavcích zabezpečujících užívání staveb osobami s omezenou schopností pohybu a orientace, ve znění pozdějších předpisů</w:t>
      </w:r>
    </w:p>
    <w:p w14:paraId="2472EE54"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 xml:space="preserve">vyhláška č.268/2009 Sb. o technických požadavcích na stavby </w:t>
      </w:r>
    </w:p>
    <w:p w14:paraId="682DD7F7"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vyhláška ČÚBP č. 48/1982 Sb. v platném znění</w:t>
      </w:r>
    </w:p>
    <w:p w14:paraId="41C31B90"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nařízení vlády č.163/2002 Sb. kterým se stanoví technické požadavky na vybrané stavební výrobky</w:t>
      </w:r>
    </w:p>
    <w:p w14:paraId="75052E50" w14:textId="77777777" w:rsidR="00671A12" w:rsidRPr="00DE5A02" w:rsidRDefault="00671A12" w:rsidP="00DE5A02">
      <w:pPr>
        <w:pStyle w:val="Text"/>
        <w:numPr>
          <w:ilvl w:val="0"/>
          <w:numId w:val="17"/>
        </w:numPr>
        <w:ind w:left="426" w:firstLine="0"/>
        <w:rPr>
          <w:sz w:val="22"/>
          <w:lang w:eastAsia="ar-SA"/>
        </w:rPr>
      </w:pPr>
      <w:r w:rsidRPr="00DE5A02">
        <w:rPr>
          <w:sz w:val="22"/>
          <w:lang w:eastAsia="ar-SA"/>
        </w:rPr>
        <w:t>směrnice rady 92/57/EHS z 24.6.1992 o minimálních bezpečnostních a zdravotních požadavcích, které se musejí dodržovat na dočasných nebo mobilních staveništích</w:t>
      </w:r>
    </w:p>
    <w:p w14:paraId="62CEAC72" w14:textId="77777777" w:rsidR="00671A12" w:rsidRPr="00DE5A02" w:rsidRDefault="00671A12" w:rsidP="00DE5A02">
      <w:pPr>
        <w:pStyle w:val="Text"/>
        <w:ind w:left="426" w:firstLine="0"/>
        <w:rPr>
          <w:sz w:val="22"/>
          <w:lang w:eastAsia="ar-SA"/>
        </w:rPr>
      </w:pPr>
    </w:p>
    <w:p w14:paraId="2DBA7525" w14:textId="77777777" w:rsidR="00671A12" w:rsidRPr="00DE5A02" w:rsidRDefault="00671A12" w:rsidP="00DE5A02">
      <w:pPr>
        <w:pStyle w:val="Text"/>
        <w:ind w:left="426" w:firstLine="0"/>
        <w:rPr>
          <w:i/>
          <w:iCs/>
          <w:sz w:val="22"/>
          <w:u w:val="single"/>
          <w:lang w:eastAsia="ar-SA"/>
        </w:rPr>
      </w:pPr>
      <w:r w:rsidRPr="00DE5A02">
        <w:rPr>
          <w:i/>
          <w:iCs/>
          <w:sz w:val="22"/>
          <w:u w:val="single"/>
          <w:lang w:eastAsia="ar-SA"/>
        </w:rPr>
        <w:t>Posouzení potřeby koordinátora bezpečnosti a ochrany zdraví při práci</w:t>
      </w:r>
    </w:p>
    <w:p w14:paraId="652CDD36" w14:textId="77777777" w:rsidR="00671A12" w:rsidRPr="00DE5A02" w:rsidRDefault="00671A12" w:rsidP="00DE5A02">
      <w:pPr>
        <w:pStyle w:val="Text"/>
        <w:ind w:left="426" w:firstLine="0"/>
        <w:rPr>
          <w:sz w:val="22"/>
          <w:lang w:eastAsia="ar-SA"/>
        </w:rPr>
      </w:pPr>
      <w:r w:rsidRPr="00DE5A02">
        <w:rPr>
          <w:sz w:val="22"/>
          <w:lang w:eastAsia="ar-SA"/>
        </w:rPr>
        <w:t>Při přípravě a realizaci stavby, u nichž vzniká povinnost doručení oznámení o zahájení prací podle § 15 odst. 1, protože celková předpokládaná doba trvání prací a činností je delší než 30 pracovních dnů, ve kterých budou vykonávány práce a činnosti a bude na nich pracovat současně více než 20 fyzických osob po dobu delší než 1 pracovní den a celkový plánovaný objem prací a činností během realizace díla přesáhne 500 pracovních dnů v pře-počtu na jednu fyzickou osobu, je nutno určit koordinátora bezpečnosti a ochrany zdraví při práci na staveništi pro přípravu a realizaci stavby.</w:t>
      </w:r>
    </w:p>
    <w:p w14:paraId="052F597B" w14:textId="77777777" w:rsidR="00671A12" w:rsidRPr="00DE5A02" w:rsidRDefault="00671A12" w:rsidP="00DE5A02">
      <w:pPr>
        <w:pStyle w:val="Text"/>
        <w:ind w:left="426" w:firstLine="0"/>
        <w:rPr>
          <w:sz w:val="22"/>
        </w:rPr>
      </w:pPr>
      <w:r w:rsidRPr="00DE5A02">
        <w:rPr>
          <w:sz w:val="22"/>
          <w:lang w:eastAsia="ar-SA"/>
        </w:rPr>
        <w:t>Budou-li na staveništi působit současně zaměstnanci více než jednoho zhotovitele stavby, je zadavatel stavby povinen určit potřebný počet koordinátorů bezpečnosti a ochrany zdraví při práci na staveništi s přihlédnutím k rozsahu a složitosti díla a jeho náročnosti na koordinaci ve fázi přípravy a ve fázi jeho realizace. Činnosti koordinátora při přípravě díla a při jeho realizaci mohou být vykonávány toutéž osobo</w:t>
      </w:r>
      <w:r w:rsidRPr="00DE5A02">
        <w:rPr>
          <w:sz w:val="22"/>
        </w:rPr>
        <w:t>u.</w:t>
      </w:r>
    </w:p>
    <w:p w14:paraId="048876A4" w14:textId="77777777" w:rsidR="00671A12" w:rsidRPr="00DE5A02" w:rsidRDefault="00671A12" w:rsidP="00DE5A02">
      <w:pPr>
        <w:pStyle w:val="Text"/>
        <w:ind w:left="426" w:firstLine="0"/>
        <w:rPr>
          <w:sz w:val="22"/>
        </w:rPr>
      </w:pPr>
      <w:r w:rsidRPr="00DE5A02">
        <w:rPr>
          <w:sz w:val="22"/>
        </w:rPr>
        <w:t>Plán BOZP při práci na staveništi bude případně zpracován na základě naplnění požadavků nařízení vlády č. 591/2006 Sb., přílohy č. 5 bodu 11. Práce spojené s montáží a demontáží těžkých konstrukčních stavebních dílů určených pro trvalé zabudování do staveb. Plán BOZP bude zpracován oprávněnou osobou. Koordinátor během přípravy stavby zabezpečí, aby plán BOZP obsahoval přiměřeně povaze a rozsahu stavby a místním a provozním podmínkám staveniště, údaje, informace a postupy zpracované v podrobnostech nezbytných pro zajištění bezpečné a zdraví neohrožující práce a zajistí, aby byl odsouhlasen a podepsán všemi zhotoviteli před zahájením prací na staveništi.</w:t>
      </w:r>
    </w:p>
    <w:p w14:paraId="023C127A" w14:textId="0B5B4A31" w:rsidR="009734E1" w:rsidRPr="00DE5A02" w:rsidRDefault="00671A12" w:rsidP="00DE5A02">
      <w:pPr>
        <w:pStyle w:val="Text"/>
        <w:ind w:left="426" w:firstLine="0"/>
        <w:rPr>
          <w:b/>
          <w:bCs w:val="0"/>
          <w:i/>
          <w:iCs/>
          <w:sz w:val="22"/>
          <w:lang w:eastAsia="ar-SA"/>
        </w:rPr>
      </w:pPr>
      <w:r w:rsidRPr="00DE5A02">
        <w:rPr>
          <w:b/>
          <w:bCs w:val="0"/>
          <w:i/>
          <w:iCs/>
          <w:sz w:val="22"/>
          <w:lang w:eastAsia="ar-SA"/>
        </w:rPr>
        <w:t xml:space="preserve">Nutnost vypracování plánu BOZP pro tuto stavbu a účast koordinátora bezpečnosti a ochrany zdraví při práci na stavbě vyvstane při uzavírání </w:t>
      </w:r>
      <w:proofErr w:type="spellStart"/>
      <w:r w:rsidRPr="00DE5A02">
        <w:rPr>
          <w:b/>
          <w:bCs w:val="0"/>
          <w:i/>
          <w:iCs/>
          <w:sz w:val="22"/>
          <w:lang w:eastAsia="ar-SA"/>
        </w:rPr>
        <w:t>SoD</w:t>
      </w:r>
      <w:proofErr w:type="spellEnd"/>
      <w:r w:rsidRPr="00DE5A02">
        <w:rPr>
          <w:b/>
          <w:bCs w:val="0"/>
          <w:i/>
          <w:iCs/>
          <w:sz w:val="22"/>
          <w:lang w:eastAsia="ar-SA"/>
        </w:rPr>
        <w:t xml:space="preserve"> s dodavatelem stavebních (demoličních) prací, kdy na základě </w:t>
      </w:r>
      <w:proofErr w:type="spellStart"/>
      <w:r w:rsidRPr="00DE5A02">
        <w:rPr>
          <w:b/>
          <w:bCs w:val="0"/>
          <w:i/>
          <w:iCs/>
          <w:sz w:val="22"/>
          <w:lang w:eastAsia="ar-SA"/>
        </w:rPr>
        <w:t>SoD</w:t>
      </w:r>
      <w:proofErr w:type="spellEnd"/>
      <w:r w:rsidRPr="00DE5A02">
        <w:rPr>
          <w:b/>
          <w:bCs w:val="0"/>
          <w:i/>
          <w:iCs/>
          <w:sz w:val="22"/>
          <w:lang w:eastAsia="ar-SA"/>
        </w:rPr>
        <w:t xml:space="preserve"> a harmonogramu bouracích prací bude znám počet pracovníků na stavbě a délka stavebních (demoličních) prací.</w:t>
      </w:r>
    </w:p>
    <w:p w14:paraId="4839E855" w14:textId="77777777" w:rsidR="00E811F5" w:rsidRPr="00DE5A02" w:rsidRDefault="00E811F5" w:rsidP="00DE5A02">
      <w:pPr>
        <w:pStyle w:val="Text"/>
        <w:ind w:left="426" w:firstLine="0"/>
        <w:rPr>
          <w:b/>
          <w:bCs w:val="0"/>
          <w:i/>
          <w:iCs/>
          <w:sz w:val="22"/>
          <w:lang w:eastAsia="ar-SA"/>
        </w:rPr>
      </w:pPr>
    </w:p>
    <w:p w14:paraId="2BC4FCE2" w14:textId="7092D6FF" w:rsidR="00E811F5" w:rsidRPr="00DE5A02" w:rsidRDefault="00E811F5" w:rsidP="00DE5A02">
      <w:pPr>
        <w:pStyle w:val="Text"/>
        <w:ind w:left="426" w:firstLine="0"/>
        <w:rPr>
          <w:i/>
          <w:iCs/>
          <w:sz w:val="22"/>
          <w:u w:val="single"/>
          <w:lang w:eastAsia="ar-SA"/>
        </w:rPr>
      </w:pPr>
      <w:r w:rsidRPr="00DE5A02">
        <w:rPr>
          <w:i/>
          <w:iCs/>
          <w:sz w:val="22"/>
          <w:u w:val="single"/>
          <w:lang w:eastAsia="ar-SA"/>
        </w:rPr>
        <w:t>Plán kontrol BOZP</w:t>
      </w:r>
    </w:p>
    <w:p w14:paraId="60B5A947" w14:textId="77777777" w:rsidR="00E811F5" w:rsidRPr="00DE5A02" w:rsidRDefault="00E811F5" w:rsidP="00DE5A02">
      <w:pPr>
        <w:pStyle w:val="Text"/>
        <w:ind w:left="426" w:firstLine="0"/>
        <w:rPr>
          <w:sz w:val="22"/>
        </w:rPr>
      </w:pPr>
      <w:r w:rsidRPr="00DE5A02">
        <w:rPr>
          <w:sz w:val="22"/>
        </w:rPr>
        <w:t>Odpovědnost za BOZP při řízení a provádění práce na staveništi mají v rámci svých řídících kompetencí všichni vedoucí pracovníci. Vedoucí práce musí mít pro účely kontroly na staveništi k dispozici doklady o dosažené platné kvalifikaci a o zdravotním stavu všech podřízených zaměstnanců včetně spolupracujících zaměstnanců (pod)zhotovitele v rozsahu, vyžadovaném právními a ostatními předpisy. Dále musí být vedoucí pracovník schopen doložit u všech podřízených na staveništi doklady o přidělení OOPP a patřičná potvrzení o platných zkouškách u používaných ochranných prostředků, pokud jsou výrobcem nebo právním nebo jiným předpisem požadovány.</w:t>
      </w:r>
    </w:p>
    <w:p w14:paraId="342BF49E" w14:textId="77777777" w:rsidR="00E811F5" w:rsidRPr="00DE5A02" w:rsidRDefault="00E811F5" w:rsidP="00DE5A02">
      <w:pPr>
        <w:pStyle w:val="Text"/>
        <w:ind w:left="426" w:firstLine="0"/>
        <w:rPr>
          <w:sz w:val="22"/>
        </w:rPr>
      </w:pPr>
      <w:r w:rsidRPr="00DE5A02">
        <w:rPr>
          <w:sz w:val="22"/>
        </w:rPr>
        <w:t>Zaměstnanci se zvláštní způsobilostí pro provádění práce musí být na staveništi kdykoli schopni prokázat kontrolujícímu oprávnění k provádění práce předložením potřebného dokladu.</w:t>
      </w:r>
    </w:p>
    <w:p w14:paraId="1554137D" w14:textId="77777777" w:rsidR="00E811F5" w:rsidRPr="00DE5A02" w:rsidRDefault="00E811F5" w:rsidP="00DE5A02">
      <w:pPr>
        <w:pStyle w:val="Text"/>
        <w:ind w:left="426" w:firstLine="0"/>
        <w:rPr>
          <w:sz w:val="22"/>
        </w:rPr>
      </w:pPr>
      <w:r w:rsidRPr="00DE5A02">
        <w:rPr>
          <w:sz w:val="22"/>
        </w:rPr>
        <w:lastRenderedPageBreak/>
        <w:t>Používají-li se k provádění prací elektrické nebo pneumatické nářadí, mechanizační prostředky a stroje, pro které právní předpis nebo předpis výrobce požaduje periodické provádění kontrol a revizí nebo kontroly technické způsobilosti, musí být vedoucí práce na staveništi kdykoli schopen prokázat kontrolujícímu splnění těchto požadavků předložením potřebného dokladu. Závady, zjištěné při kontrolách, jsou bezodkladně zaznamenány do stanovené dokumentace včetně přijatých opatření a jejich splnění.</w:t>
      </w:r>
    </w:p>
    <w:p w14:paraId="557C5DD4" w14:textId="77777777" w:rsidR="00E811F5" w:rsidRPr="00DE5A02" w:rsidRDefault="00E811F5" w:rsidP="00DE5A02">
      <w:pPr>
        <w:pStyle w:val="Text"/>
        <w:ind w:left="426" w:firstLine="0"/>
        <w:rPr>
          <w:sz w:val="22"/>
        </w:rPr>
      </w:pPr>
      <w:r w:rsidRPr="00DE5A02">
        <w:rPr>
          <w:sz w:val="22"/>
        </w:rPr>
        <w:t>Pravidelné kontroly úrovně bezpečnosti a ochrany zdraví při práci budou prováděny ve smyslu odst. 3 § 132 zákona 283/2006 Sb. a Prevence rizik ve více stupních úrovně řízení stavebních prací.</w:t>
      </w:r>
    </w:p>
    <w:p w14:paraId="1F28696E" w14:textId="77777777" w:rsidR="00E811F5" w:rsidRPr="00DE5A02" w:rsidRDefault="00E811F5" w:rsidP="00DE5A02">
      <w:pPr>
        <w:pStyle w:val="Text"/>
        <w:ind w:left="426" w:firstLine="0"/>
        <w:rPr>
          <w:sz w:val="22"/>
        </w:rPr>
      </w:pPr>
      <w:r w:rsidRPr="00DE5A02">
        <w:rPr>
          <w:sz w:val="22"/>
        </w:rPr>
        <w:t>1. Při písemném předání a převzetí staveniště (pracoviště) budou odpovědní pracovníci dodavatelů stavebních prací seznámeni s místními podmínkami zajišťování požární ochrany staveb, BOZP a povinnosti pravidelných kontrol úrovně BOZP a stavu technické prevence. Současně s předávacím protokolem staveniště budou odpovědným pracovníkům předávány seznamy vytypovaných rizik vyskytujících se při provádění prací s navrženými opatřeními k jejich prevenci. Zhotovitel provede seznámení a proškolení svých poddodavatelů i seznámení zástupců objednatele s riziky vyplývajícími z jeho činností.</w:t>
      </w:r>
    </w:p>
    <w:p w14:paraId="6C616B83" w14:textId="77777777" w:rsidR="00E811F5" w:rsidRPr="00DE5A02" w:rsidRDefault="00E811F5" w:rsidP="00DE5A02">
      <w:pPr>
        <w:pStyle w:val="Text"/>
        <w:ind w:left="426" w:firstLine="0"/>
        <w:rPr>
          <w:sz w:val="22"/>
        </w:rPr>
      </w:pPr>
      <w:r w:rsidRPr="00DE5A02">
        <w:rPr>
          <w:sz w:val="22"/>
        </w:rPr>
        <w:t>2. Po předání staveniště a před zahájením stavebních nebo montážních prací bude provedená kontrola seznámení pracovníků stavby s riziky vznikajícími při provádění stavby, podmínkami zajišťování požární ochrany staveb, BOZP, dokladů o dosažené platné kvalifikaci a o zdravotním stavu všech zaměstnanců. Dále bude provedená kontrola vydání OOPP zaměstnancům a návazně jejich používání v průběhu prací.</w:t>
      </w:r>
    </w:p>
    <w:p w14:paraId="70667686" w14:textId="77777777" w:rsidR="00E811F5" w:rsidRPr="00DE5A02" w:rsidRDefault="00E811F5" w:rsidP="00DE5A02">
      <w:pPr>
        <w:pStyle w:val="Text"/>
        <w:ind w:left="426" w:firstLine="0"/>
        <w:rPr>
          <w:sz w:val="22"/>
        </w:rPr>
      </w:pPr>
      <w:r w:rsidRPr="00DE5A02">
        <w:rPr>
          <w:sz w:val="22"/>
        </w:rPr>
        <w:t xml:space="preserve">2. Pravidelné kontroly úrovně BOZP budou provádět odpovědní pracovníci dodavatelů stavebních prací. Záznamy se zjištěním stavu úrovně BOZP provedou do svých stavebního deníku. Doporučuje se, aby osoba zhotovitele odpovědná za bezpečnost práce prováděla min. 1x týdně kontrolu provádění bezpečnostních opatření na staveništi  </w:t>
      </w:r>
    </w:p>
    <w:p w14:paraId="25DDEF4A" w14:textId="77777777" w:rsidR="00E811F5" w:rsidRPr="00DE5A02" w:rsidRDefault="00E811F5" w:rsidP="00DE5A02">
      <w:pPr>
        <w:pStyle w:val="Text"/>
        <w:ind w:left="426" w:firstLine="0"/>
        <w:rPr>
          <w:sz w:val="22"/>
        </w:rPr>
      </w:pPr>
      <w:r w:rsidRPr="00DE5A02">
        <w:rPr>
          <w:sz w:val="22"/>
        </w:rPr>
        <w:t>3. Další pravidelné kontroly úrovně BOZP budou provádět odpovědní pracovníci hlavního dodavatele stavby na všech pracovištích všech dodavatelů stavebních prací a výsledky těchto kontrol zaznamenají do stavebního deníku. Obsah záznamu s nápravnými opatřeními bude vždy odpovědnými pracovníky dodavatelů stavebních prací ústně projednán.</w:t>
      </w:r>
    </w:p>
    <w:p w14:paraId="4C4EF7D6" w14:textId="225FC544" w:rsidR="00E811F5" w:rsidRPr="00DE5A02" w:rsidRDefault="00E811F5" w:rsidP="00DE5A02">
      <w:pPr>
        <w:pStyle w:val="Text"/>
        <w:ind w:left="426" w:firstLine="0"/>
        <w:rPr>
          <w:sz w:val="22"/>
        </w:rPr>
      </w:pPr>
      <w:r w:rsidRPr="00DE5A02">
        <w:rPr>
          <w:sz w:val="22"/>
        </w:rPr>
        <w:t>4. Pokud bude pro realizaci stavby určen koordinátor BOZP, budou prováděny pravidelné KD BOZP (spojení s KD stavby) dle potřeb výstavby za účasti bezpečnostních pracovníků zhotovitelů. Zápisy z těchto kontrol budou neprodleně rozesílány všem zúčastněným dle prezenční listiny.</w:t>
      </w:r>
    </w:p>
    <w:p w14:paraId="559D7BD4" w14:textId="77777777" w:rsidR="00671A12" w:rsidRPr="000D14FE" w:rsidRDefault="00671A12" w:rsidP="00671A12">
      <w:pPr>
        <w:pStyle w:val="Text"/>
        <w:rPr>
          <w:lang w:eastAsia="ar-SA"/>
        </w:rPr>
      </w:pPr>
    </w:p>
    <w:p w14:paraId="15A465FD" w14:textId="77777777" w:rsidR="009734E1" w:rsidRPr="000D14FE" w:rsidRDefault="009734E1" w:rsidP="00177C80">
      <w:pPr>
        <w:pStyle w:val="NADPIS3"/>
        <w:numPr>
          <w:ilvl w:val="0"/>
          <w:numId w:val="12"/>
        </w:numPr>
      </w:pPr>
      <w:r w:rsidRPr="000D14FE">
        <w:t>Úpravy pro bezbariérové užívání výstavbou dotčených staveb</w:t>
      </w:r>
    </w:p>
    <w:p w14:paraId="5EE94997" w14:textId="77777777" w:rsidR="00671A12" w:rsidRPr="008C3240" w:rsidRDefault="00671A12" w:rsidP="008C3240">
      <w:pPr>
        <w:pStyle w:val="Text"/>
        <w:ind w:left="426" w:firstLine="0"/>
        <w:rPr>
          <w:sz w:val="22"/>
        </w:rPr>
      </w:pPr>
      <w:r w:rsidRPr="008C3240">
        <w:rPr>
          <w:sz w:val="22"/>
        </w:rPr>
        <w:t>Nejsou-li požadavky na zabezpečení staveniště pro zrakově a pohybově postižené obsaženy v projektové dokumentaci, zajistí zhotovitel, aby náhradní komunikace a oplocení, popřípadě ohrazení staveniště na veřejných prostranstvích a veřejně přístupných komunikacích umožňovalo bezpečný pohyb fyzických osob s pohybovým postižením, jakož i se zrakovým postižením.</w:t>
      </w:r>
    </w:p>
    <w:p w14:paraId="36B905EA" w14:textId="367E1081" w:rsidR="009734E1" w:rsidRPr="008C3240" w:rsidRDefault="00671A12" w:rsidP="008C3240">
      <w:pPr>
        <w:pStyle w:val="Text"/>
        <w:ind w:left="426" w:firstLine="0"/>
        <w:rPr>
          <w:sz w:val="22"/>
        </w:rPr>
      </w:pPr>
      <w:r w:rsidRPr="008C3240">
        <w:rPr>
          <w:sz w:val="22"/>
        </w:rPr>
        <w:t>Okolní stavby a jejich případné bezbariérové užívání nebudou stavbou dotčeny.</w:t>
      </w:r>
    </w:p>
    <w:p w14:paraId="7324B699" w14:textId="77777777" w:rsidR="00671A12" w:rsidRPr="000D14FE" w:rsidRDefault="00671A12" w:rsidP="008C3240">
      <w:pPr>
        <w:pStyle w:val="Text"/>
        <w:ind w:firstLine="0"/>
        <w:rPr>
          <w:lang w:eastAsia="ar-SA"/>
        </w:rPr>
      </w:pPr>
    </w:p>
    <w:p w14:paraId="627E0E8E" w14:textId="77777777" w:rsidR="009734E1" w:rsidRPr="000D14FE" w:rsidRDefault="009734E1" w:rsidP="00177C80">
      <w:pPr>
        <w:pStyle w:val="NADPIS3"/>
        <w:numPr>
          <w:ilvl w:val="0"/>
          <w:numId w:val="12"/>
        </w:numPr>
      </w:pPr>
      <w:r w:rsidRPr="000D14FE">
        <w:t>Zásady pro dopravní inženýrská opatření</w:t>
      </w:r>
    </w:p>
    <w:p w14:paraId="588B1607" w14:textId="48AA489D" w:rsidR="009734E1" w:rsidRPr="008C3240" w:rsidRDefault="00C32370" w:rsidP="008C3240">
      <w:pPr>
        <w:pStyle w:val="Text"/>
        <w:ind w:left="426" w:firstLine="0"/>
        <w:rPr>
          <w:sz w:val="22"/>
        </w:rPr>
      </w:pPr>
      <w:r w:rsidRPr="008C3240">
        <w:rPr>
          <w:sz w:val="22"/>
        </w:rPr>
        <w:t>Žádná dopravně inženýrská opatření realizována nebudou.</w:t>
      </w:r>
    </w:p>
    <w:p w14:paraId="47B08833" w14:textId="77777777" w:rsidR="00C32370" w:rsidRPr="000D14FE" w:rsidRDefault="00C32370" w:rsidP="009734E1">
      <w:pPr>
        <w:pStyle w:val="Text"/>
        <w:rPr>
          <w:lang w:eastAsia="ar-SA"/>
        </w:rPr>
      </w:pPr>
    </w:p>
    <w:p w14:paraId="6AD8ED72" w14:textId="77777777" w:rsidR="009734E1" w:rsidRPr="000D14FE" w:rsidRDefault="009734E1" w:rsidP="00177C80">
      <w:pPr>
        <w:pStyle w:val="NADPIS3"/>
        <w:numPr>
          <w:ilvl w:val="0"/>
          <w:numId w:val="12"/>
        </w:numPr>
      </w:pPr>
      <w:r w:rsidRPr="000D14FE">
        <w:t>Stanovení speciálních podmínek pro provádění stavby</w:t>
      </w:r>
    </w:p>
    <w:p w14:paraId="3CA935C4" w14:textId="1281B41F" w:rsidR="00C32370" w:rsidRPr="008C3240" w:rsidRDefault="00C32370" w:rsidP="008C3240">
      <w:pPr>
        <w:pStyle w:val="Text"/>
        <w:ind w:left="426" w:firstLine="0"/>
        <w:rPr>
          <w:sz w:val="22"/>
        </w:rPr>
      </w:pPr>
      <w:r w:rsidRPr="008C3240">
        <w:rPr>
          <w:sz w:val="22"/>
        </w:rPr>
        <w:t>Před zahájením prací si budoucí zhotovitel stavby projedná konkrétní podmínky svého působení na staveništi s pověřeným zástupcem investora.</w:t>
      </w:r>
    </w:p>
    <w:p w14:paraId="04717633" w14:textId="0D2EB601" w:rsidR="00C32370" w:rsidRPr="008C3240" w:rsidRDefault="00C32370" w:rsidP="008C3240">
      <w:pPr>
        <w:pStyle w:val="Text"/>
        <w:ind w:left="426" w:firstLine="0"/>
        <w:rPr>
          <w:sz w:val="22"/>
        </w:rPr>
      </w:pPr>
      <w:r w:rsidRPr="008C3240">
        <w:rPr>
          <w:sz w:val="22"/>
        </w:rPr>
        <w:t>S ohledem na provádění stavby za provozu je zhotovitel povinen přijmout organizační opatření k eliminaci rizik ohrožení třetích osob, jejichž výskyt v okolí staveniště nelze vyloučit (lidé nesouvisející se stavbou pohybující se na veřejném prostranství, návštěvy staveniště – např. kontrolní den stavby, pracovníci zhotovitele).</w:t>
      </w:r>
    </w:p>
    <w:p w14:paraId="54090B18" w14:textId="77777777" w:rsidR="00C32370" w:rsidRPr="00C32370" w:rsidRDefault="00C32370" w:rsidP="00C32370">
      <w:pPr>
        <w:pStyle w:val="Text"/>
        <w:rPr>
          <w:lang w:eastAsia="ar-SA"/>
        </w:rPr>
      </w:pPr>
    </w:p>
    <w:p w14:paraId="3C968388" w14:textId="0FD03FF9" w:rsidR="009734E1" w:rsidRPr="000D14FE" w:rsidRDefault="009734E1" w:rsidP="00C32370">
      <w:pPr>
        <w:pStyle w:val="NADPIS3"/>
        <w:numPr>
          <w:ilvl w:val="0"/>
          <w:numId w:val="12"/>
        </w:numPr>
      </w:pPr>
      <w:r w:rsidRPr="000D14FE">
        <w:lastRenderedPageBreak/>
        <w:t>Postup výstavby, rozhodující dílčí termíny</w:t>
      </w:r>
    </w:p>
    <w:p w14:paraId="7091E5BC" w14:textId="77777777" w:rsidR="00C32370" w:rsidRPr="008C3240" w:rsidRDefault="00C32370" w:rsidP="008C3240">
      <w:pPr>
        <w:pStyle w:val="Text"/>
        <w:ind w:left="426" w:firstLine="0"/>
        <w:rPr>
          <w:sz w:val="22"/>
        </w:rPr>
      </w:pPr>
      <w:r w:rsidRPr="008C3240">
        <w:rPr>
          <w:sz w:val="22"/>
        </w:rPr>
        <w:t xml:space="preserve">Zásobování stavebním materiálem na stavbu bude probíhat kontinuálně dle aktuálních potřeb stavby. </w:t>
      </w:r>
    </w:p>
    <w:p w14:paraId="282741C7" w14:textId="092FBBE9" w:rsidR="00C32370" w:rsidRPr="008C3240" w:rsidRDefault="00C32370" w:rsidP="008C3240">
      <w:pPr>
        <w:pStyle w:val="Text"/>
        <w:ind w:left="426" w:firstLine="0"/>
        <w:rPr>
          <w:sz w:val="22"/>
        </w:rPr>
      </w:pPr>
      <w:r w:rsidRPr="008C3240">
        <w:rPr>
          <w:sz w:val="22"/>
        </w:rPr>
        <w:t>Předp</w:t>
      </w:r>
      <w:r w:rsidR="008C3240" w:rsidRPr="008C3240">
        <w:rPr>
          <w:sz w:val="22"/>
        </w:rPr>
        <w:t xml:space="preserve">okládaná lhůta výstavby je cca </w:t>
      </w:r>
      <w:r w:rsidR="00D83D1C">
        <w:rPr>
          <w:sz w:val="22"/>
        </w:rPr>
        <w:t>3</w:t>
      </w:r>
      <w:r w:rsidRPr="008C3240">
        <w:rPr>
          <w:sz w:val="22"/>
        </w:rPr>
        <w:t xml:space="preserve"> </w:t>
      </w:r>
      <w:r w:rsidR="008C3240" w:rsidRPr="008C3240">
        <w:rPr>
          <w:sz w:val="22"/>
        </w:rPr>
        <w:t>MĚSÍCE</w:t>
      </w:r>
      <w:r w:rsidRPr="008C3240">
        <w:rPr>
          <w:sz w:val="22"/>
        </w:rPr>
        <w:t xml:space="preserve"> a je předběžně vymezena těmito časovými úseky:</w:t>
      </w:r>
    </w:p>
    <w:p w14:paraId="0513391A" w14:textId="79729106" w:rsidR="00C32370" w:rsidRPr="008C3240" w:rsidRDefault="00C32370" w:rsidP="008C3240">
      <w:pPr>
        <w:pStyle w:val="Text"/>
        <w:ind w:left="426" w:firstLine="0"/>
        <w:rPr>
          <w:sz w:val="22"/>
        </w:rPr>
      </w:pPr>
      <w:r w:rsidRPr="008C3240">
        <w:rPr>
          <w:sz w:val="22"/>
        </w:rPr>
        <w:t xml:space="preserve">Zahájení stavby        </w:t>
      </w:r>
      <w:r w:rsidRPr="008C3240">
        <w:rPr>
          <w:sz w:val="22"/>
        </w:rPr>
        <w:tab/>
      </w:r>
      <w:r w:rsidR="00D83D1C">
        <w:rPr>
          <w:sz w:val="22"/>
        </w:rPr>
        <w:t>3</w:t>
      </w:r>
      <w:r w:rsidRPr="008C3240">
        <w:rPr>
          <w:sz w:val="22"/>
        </w:rPr>
        <w:t>Q/202</w:t>
      </w:r>
      <w:r w:rsidR="00D83D1C">
        <w:rPr>
          <w:sz w:val="22"/>
        </w:rPr>
        <w:t>4</w:t>
      </w:r>
    </w:p>
    <w:p w14:paraId="276EF857" w14:textId="1E4448AA" w:rsidR="00A82E0E" w:rsidRPr="008C3240" w:rsidRDefault="00C32370" w:rsidP="008C3240">
      <w:pPr>
        <w:pStyle w:val="Text"/>
        <w:ind w:left="426" w:firstLine="0"/>
        <w:rPr>
          <w:sz w:val="24"/>
        </w:rPr>
      </w:pPr>
      <w:r w:rsidRPr="008C3240">
        <w:rPr>
          <w:sz w:val="22"/>
        </w:rPr>
        <w:t xml:space="preserve">Dokončení stavby    </w:t>
      </w:r>
      <w:r w:rsidRPr="008C3240">
        <w:rPr>
          <w:sz w:val="22"/>
        </w:rPr>
        <w:tab/>
      </w:r>
      <w:r w:rsidR="00D83D1C">
        <w:rPr>
          <w:sz w:val="22"/>
        </w:rPr>
        <w:t>3</w:t>
      </w:r>
      <w:r w:rsidRPr="008C3240">
        <w:rPr>
          <w:sz w:val="22"/>
        </w:rPr>
        <w:t>Q/202</w:t>
      </w:r>
      <w:r w:rsidR="00D83D1C">
        <w:rPr>
          <w:sz w:val="22"/>
        </w:rPr>
        <w:t>4</w:t>
      </w:r>
    </w:p>
    <w:p w14:paraId="0B8BB382" w14:textId="77777777" w:rsidR="00C32370" w:rsidRPr="000D14FE" w:rsidRDefault="00C32370" w:rsidP="00C32370">
      <w:pPr>
        <w:pStyle w:val="Text"/>
      </w:pPr>
    </w:p>
    <w:p w14:paraId="6739D993" w14:textId="77777777" w:rsidR="00B011B2" w:rsidRPr="000D14FE" w:rsidRDefault="00461A75" w:rsidP="00A82E0E">
      <w:pPr>
        <w:pStyle w:val="Nadpis1"/>
      </w:pPr>
      <w:bookmarkStart w:id="44" w:name="_Toc56439818"/>
      <w:bookmarkStart w:id="45" w:name="_Hlk45702041"/>
      <w:r w:rsidRPr="000D14FE">
        <w:t>B.9 Celkové vodohospodářské řešení</w:t>
      </w:r>
      <w:bookmarkStart w:id="46" w:name="_GoBack"/>
      <w:bookmarkEnd w:id="44"/>
      <w:bookmarkEnd w:id="46"/>
    </w:p>
    <w:bookmarkEnd w:id="45"/>
    <w:p w14:paraId="17E31468" w14:textId="6841A89A" w:rsidR="00B011B2" w:rsidRPr="008C3240" w:rsidRDefault="00A55C99" w:rsidP="008C3240">
      <w:pPr>
        <w:pStyle w:val="Text"/>
        <w:ind w:firstLine="284"/>
        <w:rPr>
          <w:sz w:val="22"/>
        </w:rPr>
      </w:pPr>
      <w:r w:rsidRPr="008C3240">
        <w:rPr>
          <w:sz w:val="22"/>
        </w:rPr>
        <w:t>V rámci stavebních úprav se nemění.</w:t>
      </w:r>
    </w:p>
    <w:sectPr w:rsidR="00B011B2" w:rsidRPr="008C3240" w:rsidSect="00DE17BA">
      <w:footerReference w:type="even" r:id="rId23"/>
      <w:footerReference w:type="default" r:id="rId24"/>
      <w:headerReference w:type="first" r:id="rId25"/>
      <w:footerReference w:type="first" r:id="rId26"/>
      <w:pgSz w:w="11907" w:h="16840" w:code="9"/>
      <w:pgMar w:top="993" w:right="1418" w:bottom="1418" w:left="1418" w:header="708" w:footer="39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AFE6F" w14:textId="77777777" w:rsidR="00CB4697" w:rsidRDefault="00CB4697">
      <w:r>
        <w:separator/>
      </w:r>
    </w:p>
  </w:endnote>
  <w:endnote w:type="continuationSeparator" w:id="0">
    <w:p w14:paraId="64EFD81C" w14:textId="77777777" w:rsidR="00CB4697" w:rsidRDefault="00CB4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C27E" w14:textId="77777777" w:rsidR="0003530C" w:rsidRPr="00F62A90" w:rsidRDefault="0003530C" w:rsidP="00894F57">
    <w:pPr>
      <w:pStyle w:val="Zpat"/>
      <w:tabs>
        <w:tab w:val="left" w:pos="6663"/>
      </w:tabs>
      <w:jc w:val="right"/>
      <w:rPr>
        <w:rFonts w:cs="Arial"/>
        <w:sz w:val="22"/>
        <w:szCs w:val="22"/>
      </w:rPr>
    </w:pPr>
    <w:r w:rsidRPr="00F62A90">
      <w:rPr>
        <w:rFonts w:cs="Arial"/>
        <w:sz w:val="22"/>
        <w:szCs w:val="22"/>
      </w:rPr>
      <w:t>Arch. č. PRO -</w:t>
    </w:r>
    <w:proofErr w:type="gramStart"/>
    <w:r>
      <w:rPr>
        <w:rFonts w:cs="Arial"/>
        <w:sz w:val="22"/>
        <w:szCs w:val="22"/>
      </w:rPr>
      <w:t>10179 – A</w:t>
    </w:r>
    <w:r w:rsidRPr="00F62A90">
      <w:rPr>
        <w:rFonts w:cs="Arial"/>
        <w:sz w:val="22"/>
        <w:szCs w:val="22"/>
      </w:rPr>
      <w:t xml:space="preserve">   List</w:t>
    </w:r>
    <w:proofErr w:type="gramEnd"/>
    <w:r w:rsidRPr="00F62A90">
      <w:rPr>
        <w:rFonts w:cs="Arial"/>
        <w:sz w:val="22"/>
        <w:szCs w:val="22"/>
      </w:rPr>
      <w:t xml:space="preserve"> </w:t>
    </w:r>
    <w:r w:rsidRPr="00F62A90">
      <w:rPr>
        <w:rFonts w:cs="Arial"/>
        <w:b/>
        <w:bCs/>
        <w:sz w:val="22"/>
        <w:szCs w:val="22"/>
      </w:rPr>
      <w:fldChar w:fldCharType="begin"/>
    </w:r>
    <w:r w:rsidRPr="00F62A90">
      <w:rPr>
        <w:rFonts w:cs="Arial"/>
        <w:b/>
        <w:bCs/>
        <w:sz w:val="22"/>
        <w:szCs w:val="22"/>
      </w:rPr>
      <w:instrText>PAGE</w:instrText>
    </w:r>
    <w:r w:rsidRPr="00F62A90">
      <w:rPr>
        <w:rFonts w:cs="Arial"/>
        <w:b/>
        <w:bCs/>
        <w:sz w:val="22"/>
        <w:szCs w:val="22"/>
      </w:rPr>
      <w:fldChar w:fldCharType="separate"/>
    </w:r>
    <w:r>
      <w:rPr>
        <w:rFonts w:cs="Arial"/>
        <w:b/>
        <w:bCs/>
        <w:noProof/>
        <w:sz w:val="22"/>
        <w:szCs w:val="22"/>
      </w:rPr>
      <w:t>2</w:t>
    </w:r>
    <w:r w:rsidRPr="00F62A90">
      <w:rPr>
        <w:rFonts w:cs="Arial"/>
        <w:b/>
        <w:bCs/>
        <w:sz w:val="22"/>
        <w:szCs w:val="22"/>
      </w:rPr>
      <w:fldChar w:fldCharType="end"/>
    </w:r>
    <w:r w:rsidRPr="00F62A90">
      <w:rPr>
        <w:rFonts w:cs="Arial"/>
        <w:sz w:val="22"/>
        <w:szCs w:val="22"/>
      </w:rPr>
      <w:t xml:space="preserve"> z </w:t>
    </w:r>
    <w:r w:rsidRPr="00F62A90">
      <w:rPr>
        <w:rFonts w:cs="Arial"/>
        <w:b/>
        <w:bCs/>
        <w:sz w:val="22"/>
        <w:szCs w:val="22"/>
      </w:rPr>
      <w:fldChar w:fldCharType="begin"/>
    </w:r>
    <w:r w:rsidRPr="00F62A90">
      <w:rPr>
        <w:rFonts w:cs="Arial"/>
        <w:b/>
        <w:bCs/>
        <w:sz w:val="22"/>
        <w:szCs w:val="22"/>
      </w:rPr>
      <w:instrText>NUMPAGES</w:instrText>
    </w:r>
    <w:r w:rsidRPr="00F62A90">
      <w:rPr>
        <w:rFonts w:cs="Arial"/>
        <w:b/>
        <w:bCs/>
        <w:sz w:val="22"/>
        <w:szCs w:val="22"/>
      </w:rPr>
      <w:fldChar w:fldCharType="separate"/>
    </w:r>
    <w:r w:rsidR="00D83D1C">
      <w:rPr>
        <w:rFonts w:cs="Arial"/>
        <w:b/>
        <w:bCs/>
        <w:noProof/>
        <w:sz w:val="22"/>
        <w:szCs w:val="22"/>
      </w:rPr>
      <w:t>30</w:t>
    </w:r>
    <w:r w:rsidRPr="00F62A90">
      <w:rPr>
        <w:rFonts w:cs="Arial"/>
        <w:b/>
        <w:bCs/>
        <w:sz w:val="22"/>
        <w:szCs w:val="22"/>
      </w:rPr>
      <w:fldChar w:fldCharType="end"/>
    </w:r>
  </w:p>
  <w:p w14:paraId="14464786" w14:textId="77777777" w:rsidR="0003530C" w:rsidRPr="00765C23" w:rsidRDefault="0003530C" w:rsidP="00894F57">
    <w:pPr>
      <w:pStyle w:val="Zpat"/>
      <w:rPr>
        <w:rFonts w:cs="Arial"/>
      </w:rPr>
    </w:pPr>
    <w:r>
      <w:rPr>
        <w:rFonts w:cs="Arial"/>
        <w:bCs/>
        <w:sz w:val="18"/>
        <w:szCs w:val="18"/>
      </w:rPr>
      <w:tab/>
    </w:r>
    <w:r>
      <w:rPr>
        <w:rFonts w:cs="Arial"/>
        <w:bCs/>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22A54" w14:textId="77777777" w:rsidR="0003530C" w:rsidRPr="008A219B" w:rsidRDefault="0003530C" w:rsidP="008A219B">
    <w:pPr>
      <w:pStyle w:val="Zpat"/>
      <w:rPr>
        <w:rFonts w:ascii="Arial" w:hAnsi="Arial" w:cs="Arial"/>
        <w:bCs/>
        <w:sz w:val="18"/>
        <w:szCs w:val="18"/>
      </w:rPr>
    </w:pPr>
    <w:r w:rsidRPr="008A219B">
      <w:rPr>
        <w:rFonts w:ascii="Arial" w:hAnsi="Arial" w:cs="Arial"/>
        <w:bCs/>
        <w:sz w:val="18"/>
        <w:szCs w:val="18"/>
      </w:rPr>
      <w:t>Rekonstrukce kuchyně ZŠ Školní 246</w:t>
    </w:r>
  </w:p>
  <w:p w14:paraId="50BE7DD8" w14:textId="650F50B6" w:rsidR="0003530C" w:rsidRPr="00F73C61" w:rsidRDefault="0003530C" w:rsidP="008A219B">
    <w:pPr>
      <w:pStyle w:val="Zpat"/>
      <w:tabs>
        <w:tab w:val="clear" w:pos="4536"/>
        <w:tab w:val="clear" w:pos="9072"/>
        <w:tab w:val="left" w:pos="-2268"/>
        <w:tab w:val="center" w:pos="-2127"/>
        <w:tab w:val="left" w:pos="6521"/>
      </w:tabs>
      <w:ind w:right="-1"/>
      <w:jc w:val="both"/>
      <w:rPr>
        <w:rFonts w:ascii="Arial" w:hAnsi="Arial" w:cs="Arial"/>
        <w:sz w:val="18"/>
        <w:szCs w:val="22"/>
      </w:rPr>
    </w:pPr>
    <w:r w:rsidRPr="008A219B">
      <w:rPr>
        <w:rFonts w:ascii="Arial" w:hAnsi="Arial" w:cs="Arial"/>
        <w:bCs/>
        <w:sz w:val="18"/>
        <w:szCs w:val="18"/>
      </w:rPr>
      <w:t>Petřvald</w:t>
    </w:r>
    <w:r>
      <w:rPr>
        <w:rFonts w:ascii="Arial" w:hAnsi="Arial" w:cs="Arial"/>
        <w:sz w:val="18"/>
        <w:szCs w:val="22"/>
      </w:rPr>
      <w:tab/>
    </w:r>
    <w:r w:rsidRPr="00F73C61">
      <w:rPr>
        <w:rFonts w:ascii="Arial" w:hAnsi="Arial" w:cs="Arial"/>
        <w:sz w:val="18"/>
        <w:szCs w:val="22"/>
      </w:rPr>
      <w:t xml:space="preserve">Arch. č. </w:t>
    </w:r>
    <w:r w:rsidRPr="00F73C61">
      <w:rPr>
        <w:rFonts w:ascii="Arial" w:hAnsi="Arial" w:cs="Arial"/>
        <w:b/>
        <w:sz w:val="18"/>
        <w:szCs w:val="22"/>
      </w:rPr>
      <w:t>PRO-1</w:t>
    </w:r>
    <w:r>
      <w:rPr>
        <w:rFonts w:ascii="Arial" w:hAnsi="Arial" w:cs="Arial"/>
        <w:b/>
        <w:sz w:val="18"/>
        <w:szCs w:val="22"/>
      </w:rPr>
      <w:t>1038-</w:t>
    </w:r>
    <w:r w:rsidRPr="00F73C61">
      <w:rPr>
        <w:rFonts w:ascii="Arial" w:hAnsi="Arial" w:cs="Arial"/>
        <w:b/>
        <w:sz w:val="18"/>
        <w:szCs w:val="22"/>
      </w:rPr>
      <w:t>B</w:t>
    </w:r>
    <w:r w:rsidRPr="00F73C61">
      <w:rPr>
        <w:rFonts w:ascii="Arial" w:hAnsi="Arial" w:cs="Arial"/>
        <w:sz w:val="18"/>
        <w:szCs w:val="22"/>
      </w:rPr>
      <w:t xml:space="preserve">  List </w:t>
    </w:r>
    <w:r w:rsidRPr="00F73C61">
      <w:rPr>
        <w:rFonts w:ascii="Arial" w:hAnsi="Arial" w:cs="Arial"/>
        <w:b/>
        <w:bCs/>
        <w:sz w:val="18"/>
        <w:szCs w:val="22"/>
      </w:rPr>
      <w:fldChar w:fldCharType="begin"/>
    </w:r>
    <w:r w:rsidRPr="00F73C61">
      <w:rPr>
        <w:rFonts w:ascii="Arial" w:hAnsi="Arial" w:cs="Arial"/>
        <w:b/>
        <w:bCs/>
        <w:sz w:val="18"/>
        <w:szCs w:val="22"/>
      </w:rPr>
      <w:instrText>PAGE</w:instrText>
    </w:r>
    <w:r w:rsidRPr="00F73C61">
      <w:rPr>
        <w:rFonts w:ascii="Arial" w:hAnsi="Arial" w:cs="Arial"/>
        <w:b/>
        <w:bCs/>
        <w:sz w:val="18"/>
        <w:szCs w:val="22"/>
      </w:rPr>
      <w:fldChar w:fldCharType="separate"/>
    </w:r>
    <w:r w:rsidR="00D83D1C">
      <w:rPr>
        <w:rFonts w:ascii="Arial" w:hAnsi="Arial" w:cs="Arial"/>
        <w:b/>
        <w:bCs/>
        <w:noProof/>
        <w:sz w:val="18"/>
        <w:szCs w:val="22"/>
      </w:rPr>
      <w:t>1</w:t>
    </w:r>
    <w:r w:rsidRPr="00F73C61">
      <w:rPr>
        <w:rFonts w:ascii="Arial" w:hAnsi="Arial" w:cs="Arial"/>
        <w:b/>
        <w:bCs/>
        <w:sz w:val="18"/>
        <w:szCs w:val="22"/>
      </w:rPr>
      <w:fldChar w:fldCharType="end"/>
    </w:r>
    <w:r w:rsidRPr="00F73C61">
      <w:rPr>
        <w:rFonts w:ascii="Arial" w:hAnsi="Arial" w:cs="Arial"/>
        <w:sz w:val="18"/>
        <w:szCs w:val="22"/>
      </w:rPr>
      <w:t xml:space="preserve"> z </w:t>
    </w:r>
    <w:r w:rsidRPr="00F73C61">
      <w:rPr>
        <w:rFonts w:ascii="Arial" w:hAnsi="Arial" w:cs="Arial"/>
        <w:b/>
        <w:bCs/>
        <w:sz w:val="18"/>
        <w:szCs w:val="22"/>
      </w:rPr>
      <w:fldChar w:fldCharType="begin"/>
    </w:r>
    <w:r w:rsidRPr="00F73C61">
      <w:rPr>
        <w:rFonts w:ascii="Arial" w:hAnsi="Arial" w:cs="Arial"/>
        <w:b/>
        <w:bCs/>
        <w:sz w:val="18"/>
        <w:szCs w:val="22"/>
      </w:rPr>
      <w:instrText>NUMPAGES</w:instrText>
    </w:r>
    <w:r w:rsidRPr="00F73C61">
      <w:rPr>
        <w:rFonts w:ascii="Arial" w:hAnsi="Arial" w:cs="Arial"/>
        <w:b/>
        <w:bCs/>
        <w:sz w:val="18"/>
        <w:szCs w:val="22"/>
      </w:rPr>
      <w:fldChar w:fldCharType="separate"/>
    </w:r>
    <w:r w:rsidR="00D83D1C">
      <w:rPr>
        <w:rFonts w:ascii="Arial" w:hAnsi="Arial" w:cs="Arial"/>
        <w:b/>
        <w:bCs/>
        <w:noProof/>
        <w:sz w:val="18"/>
        <w:szCs w:val="22"/>
      </w:rPr>
      <w:t>30</w:t>
    </w:r>
    <w:r w:rsidRPr="00F73C61">
      <w:rPr>
        <w:rFonts w:ascii="Arial" w:hAnsi="Arial" w:cs="Arial"/>
        <w:b/>
        <w:bCs/>
        <w:sz w:val="18"/>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B67B2" w14:textId="77777777" w:rsidR="0003530C" w:rsidRDefault="000353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84614DE" w14:textId="77777777" w:rsidR="0003530C" w:rsidRDefault="0003530C">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18ADA" w14:textId="77777777" w:rsidR="0003530C" w:rsidRPr="008A219B" w:rsidRDefault="0003530C" w:rsidP="008A219B">
    <w:pPr>
      <w:pStyle w:val="Zpat"/>
      <w:rPr>
        <w:rFonts w:ascii="Arial" w:hAnsi="Arial" w:cs="Arial"/>
        <w:bCs/>
        <w:sz w:val="18"/>
        <w:szCs w:val="18"/>
      </w:rPr>
    </w:pPr>
    <w:r w:rsidRPr="008A219B">
      <w:rPr>
        <w:rFonts w:ascii="Arial" w:hAnsi="Arial" w:cs="Arial"/>
        <w:bCs/>
        <w:sz w:val="18"/>
        <w:szCs w:val="18"/>
      </w:rPr>
      <w:t>Rekonstrukce kuchyně ZŠ Školní 246</w:t>
    </w:r>
  </w:p>
  <w:p w14:paraId="008504B8" w14:textId="3248CE13" w:rsidR="0003530C" w:rsidRPr="00F73C61" w:rsidRDefault="0003530C" w:rsidP="008A219B">
    <w:pPr>
      <w:pStyle w:val="Zpat"/>
      <w:tabs>
        <w:tab w:val="clear" w:pos="4536"/>
        <w:tab w:val="clear" w:pos="9072"/>
        <w:tab w:val="center" w:pos="-2127"/>
        <w:tab w:val="left" w:pos="6237"/>
      </w:tabs>
      <w:ind w:right="-1"/>
      <w:rPr>
        <w:rFonts w:ascii="Arial" w:hAnsi="Arial" w:cs="Arial"/>
        <w:sz w:val="18"/>
        <w:szCs w:val="18"/>
      </w:rPr>
    </w:pPr>
    <w:r w:rsidRPr="008A219B">
      <w:rPr>
        <w:rFonts w:ascii="Arial" w:hAnsi="Arial" w:cs="Arial"/>
        <w:bCs/>
        <w:sz w:val="18"/>
        <w:szCs w:val="18"/>
      </w:rPr>
      <w:t>Petřvald</w:t>
    </w:r>
    <w:r w:rsidRPr="00F73C61">
      <w:rPr>
        <w:rFonts w:ascii="Arial" w:hAnsi="Arial" w:cs="Arial"/>
        <w:sz w:val="18"/>
        <w:szCs w:val="18"/>
      </w:rPr>
      <w:tab/>
      <w:t xml:space="preserve">Arch. č. </w:t>
    </w:r>
    <w:r w:rsidRPr="00F73C61">
      <w:rPr>
        <w:rFonts w:ascii="Arial" w:hAnsi="Arial" w:cs="Arial"/>
        <w:b/>
        <w:sz w:val="18"/>
        <w:szCs w:val="18"/>
      </w:rPr>
      <w:t>PRO-</w:t>
    </w:r>
    <w:r>
      <w:rPr>
        <w:rFonts w:ascii="Arial" w:hAnsi="Arial" w:cs="Arial"/>
        <w:b/>
        <w:sz w:val="18"/>
        <w:szCs w:val="18"/>
      </w:rPr>
      <w:t>11052-</w:t>
    </w:r>
    <w:r w:rsidRPr="00F73C61">
      <w:rPr>
        <w:rFonts w:ascii="Arial" w:hAnsi="Arial" w:cs="Arial"/>
        <w:b/>
        <w:sz w:val="18"/>
        <w:szCs w:val="18"/>
      </w:rPr>
      <w:t>B</w:t>
    </w:r>
    <w:r w:rsidRPr="00F73C61">
      <w:rPr>
        <w:rFonts w:ascii="Arial" w:hAnsi="Arial" w:cs="Arial"/>
        <w:sz w:val="18"/>
        <w:szCs w:val="18"/>
      </w:rPr>
      <w:t xml:space="preserve">  List </w:t>
    </w:r>
    <w:r w:rsidRPr="00F73C61">
      <w:rPr>
        <w:rFonts w:ascii="Arial" w:hAnsi="Arial" w:cs="Arial"/>
        <w:b/>
        <w:bCs/>
        <w:sz w:val="18"/>
        <w:szCs w:val="18"/>
      </w:rPr>
      <w:fldChar w:fldCharType="begin"/>
    </w:r>
    <w:r w:rsidRPr="00F73C61">
      <w:rPr>
        <w:rFonts w:ascii="Arial" w:hAnsi="Arial" w:cs="Arial"/>
        <w:b/>
        <w:bCs/>
        <w:sz w:val="18"/>
        <w:szCs w:val="18"/>
      </w:rPr>
      <w:instrText>PAGE</w:instrText>
    </w:r>
    <w:r w:rsidRPr="00F73C61">
      <w:rPr>
        <w:rFonts w:ascii="Arial" w:hAnsi="Arial" w:cs="Arial"/>
        <w:b/>
        <w:bCs/>
        <w:sz w:val="18"/>
        <w:szCs w:val="18"/>
      </w:rPr>
      <w:fldChar w:fldCharType="separate"/>
    </w:r>
    <w:r w:rsidR="00D83D1C">
      <w:rPr>
        <w:rFonts w:ascii="Arial" w:hAnsi="Arial" w:cs="Arial"/>
        <w:b/>
        <w:bCs/>
        <w:noProof/>
        <w:sz w:val="18"/>
        <w:szCs w:val="18"/>
      </w:rPr>
      <w:t>30</w:t>
    </w:r>
    <w:r w:rsidRPr="00F73C61">
      <w:rPr>
        <w:rFonts w:ascii="Arial" w:hAnsi="Arial" w:cs="Arial"/>
        <w:b/>
        <w:bCs/>
        <w:sz w:val="18"/>
        <w:szCs w:val="18"/>
      </w:rPr>
      <w:fldChar w:fldCharType="end"/>
    </w:r>
    <w:r w:rsidRPr="00F73C61">
      <w:rPr>
        <w:rFonts w:ascii="Arial" w:hAnsi="Arial" w:cs="Arial"/>
        <w:sz w:val="18"/>
        <w:szCs w:val="18"/>
      </w:rPr>
      <w:t xml:space="preserve"> z </w:t>
    </w:r>
    <w:r w:rsidRPr="00F73C61">
      <w:rPr>
        <w:rFonts w:ascii="Arial" w:hAnsi="Arial" w:cs="Arial"/>
        <w:b/>
        <w:bCs/>
        <w:sz w:val="18"/>
        <w:szCs w:val="18"/>
      </w:rPr>
      <w:fldChar w:fldCharType="begin"/>
    </w:r>
    <w:r w:rsidRPr="00F73C61">
      <w:rPr>
        <w:rFonts w:ascii="Arial" w:hAnsi="Arial" w:cs="Arial"/>
        <w:b/>
        <w:bCs/>
        <w:sz w:val="18"/>
        <w:szCs w:val="18"/>
      </w:rPr>
      <w:instrText>NUMPAGES</w:instrText>
    </w:r>
    <w:r w:rsidRPr="00F73C61">
      <w:rPr>
        <w:rFonts w:ascii="Arial" w:hAnsi="Arial" w:cs="Arial"/>
        <w:b/>
        <w:bCs/>
        <w:sz w:val="18"/>
        <w:szCs w:val="18"/>
      </w:rPr>
      <w:fldChar w:fldCharType="separate"/>
    </w:r>
    <w:r w:rsidR="00D83D1C">
      <w:rPr>
        <w:rFonts w:ascii="Arial" w:hAnsi="Arial" w:cs="Arial"/>
        <w:b/>
        <w:bCs/>
        <w:noProof/>
        <w:sz w:val="18"/>
        <w:szCs w:val="18"/>
      </w:rPr>
      <w:t>30</w:t>
    </w:r>
    <w:r w:rsidRPr="00F73C61">
      <w:rPr>
        <w:rFonts w:ascii="Arial" w:hAnsi="Arial" w:cs="Arial"/>
        <w:b/>
        <w:bCs/>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D61E6" w14:textId="77777777" w:rsidR="0003530C" w:rsidRPr="008A219B" w:rsidRDefault="0003530C" w:rsidP="008A219B">
    <w:pPr>
      <w:pStyle w:val="Zpat"/>
      <w:rPr>
        <w:rFonts w:ascii="Arial" w:hAnsi="Arial" w:cs="Arial"/>
        <w:bCs/>
        <w:sz w:val="18"/>
        <w:szCs w:val="18"/>
      </w:rPr>
    </w:pPr>
    <w:r w:rsidRPr="008A219B">
      <w:rPr>
        <w:rFonts w:ascii="Arial" w:hAnsi="Arial" w:cs="Arial"/>
        <w:bCs/>
        <w:sz w:val="18"/>
        <w:szCs w:val="18"/>
      </w:rPr>
      <w:t>Rekonstrukce kuchyně ZŠ Školní 246</w:t>
    </w:r>
  </w:p>
  <w:p w14:paraId="5E2712D3" w14:textId="6D317C7C" w:rsidR="0003530C" w:rsidRPr="00F73C61" w:rsidRDefault="0003530C" w:rsidP="008A219B">
    <w:pPr>
      <w:pStyle w:val="Zpat"/>
      <w:tabs>
        <w:tab w:val="clear" w:pos="4536"/>
        <w:tab w:val="clear" w:pos="9072"/>
        <w:tab w:val="left" w:pos="-2268"/>
        <w:tab w:val="center" w:pos="-2127"/>
        <w:tab w:val="left" w:pos="6237"/>
      </w:tabs>
      <w:ind w:right="-1"/>
      <w:jc w:val="both"/>
      <w:rPr>
        <w:rFonts w:ascii="Arial" w:hAnsi="Arial" w:cs="Arial"/>
        <w:sz w:val="18"/>
        <w:szCs w:val="22"/>
      </w:rPr>
    </w:pPr>
    <w:r w:rsidRPr="008A219B">
      <w:rPr>
        <w:rFonts w:ascii="Arial" w:hAnsi="Arial" w:cs="Arial"/>
        <w:bCs/>
        <w:sz w:val="18"/>
        <w:szCs w:val="18"/>
      </w:rPr>
      <w:t>Petřvald</w:t>
    </w:r>
    <w:r>
      <w:rPr>
        <w:rFonts w:ascii="Arial" w:hAnsi="Arial" w:cs="Arial"/>
        <w:sz w:val="18"/>
        <w:szCs w:val="22"/>
      </w:rPr>
      <w:tab/>
    </w:r>
    <w:r w:rsidRPr="00F73C61">
      <w:rPr>
        <w:rFonts w:ascii="Arial" w:hAnsi="Arial" w:cs="Arial"/>
        <w:sz w:val="18"/>
        <w:szCs w:val="22"/>
      </w:rPr>
      <w:t xml:space="preserve">Arch. č. </w:t>
    </w:r>
    <w:r w:rsidRPr="00F73C61">
      <w:rPr>
        <w:rFonts w:ascii="Arial" w:hAnsi="Arial" w:cs="Arial"/>
        <w:b/>
        <w:sz w:val="18"/>
        <w:szCs w:val="22"/>
      </w:rPr>
      <w:t>PRO-1</w:t>
    </w:r>
    <w:r>
      <w:rPr>
        <w:rFonts w:ascii="Arial" w:hAnsi="Arial" w:cs="Arial"/>
        <w:b/>
        <w:sz w:val="18"/>
        <w:szCs w:val="22"/>
      </w:rPr>
      <w:t>1052-</w:t>
    </w:r>
    <w:r w:rsidRPr="00F73C61">
      <w:rPr>
        <w:rFonts w:ascii="Arial" w:hAnsi="Arial" w:cs="Arial"/>
        <w:b/>
        <w:sz w:val="18"/>
        <w:szCs w:val="22"/>
      </w:rPr>
      <w:t>B</w:t>
    </w:r>
    <w:r w:rsidRPr="00F73C61">
      <w:rPr>
        <w:rFonts w:ascii="Arial" w:hAnsi="Arial" w:cs="Arial"/>
        <w:sz w:val="18"/>
        <w:szCs w:val="22"/>
      </w:rPr>
      <w:t xml:space="preserve">  List </w:t>
    </w:r>
    <w:r w:rsidRPr="00F73C61">
      <w:rPr>
        <w:rFonts w:ascii="Arial" w:hAnsi="Arial" w:cs="Arial"/>
        <w:b/>
        <w:bCs/>
        <w:sz w:val="18"/>
        <w:szCs w:val="22"/>
      </w:rPr>
      <w:fldChar w:fldCharType="begin"/>
    </w:r>
    <w:r w:rsidRPr="00F73C61">
      <w:rPr>
        <w:rFonts w:ascii="Arial" w:hAnsi="Arial" w:cs="Arial"/>
        <w:b/>
        <w:bCs/>
        <w:sz w:val="18"/>
        <w:szCs w:val="22"/>
      </w:rPr>
      <w:instrText>PAGE</w:instrText>
    </w:r>
    <w:r w:rsidRPr="00F73C61">
      <w:rPr>
        <w:rFonts w:ascii="Arial" w:hAnsi="Arial" w:cs="Arial"/>
        <w:b/>
        <w:bCs/>
        <w:sz w:val="18"/>
        <w:szCs w:val="22"/>
      </w:rPr>
      <w:fldChar w:fldCharType="separate"/>
    </w:r>
    <w:r w:rsidR="00D83D1C">
      <w:rPr>
        <w:rFonts w:ascii="Arial" w:hAnsi="Arial" w:cs="Arial"/>
        <w:b/>
        <w:bCs/>
        <w:noProof/>
        <w:sz w:val="18"/>
        <w:szCs w:val="22"/>
      </w:rPr>
      <w:t>2</w:t>
    </w:r>
    <w:r w:rsidRPr="00F73C61">
      <w:rPr>
        <w:rFonts w:ascii="Arial" w:hAnsi="Arial" w:cs="Arial"/>
        <w:b/>
        <w:bCs/>
        <w:sz w:val="18"/>
        <w:szCs w:val="22"/>
      </w:rPr>
      <w:fldChar w:fldCharType="end"/>
    </w:r>
    <w:r w:rsidRPr="00F73C61">
      <w:rPr>
        <w:rFonts w:ascii="Arial" w:hAnsi="Arial" w:cs="Arial"/>
        <w:sz w:val="18"/>
        <w:szCs w:val="22"/>
      </w:rPr>
      <w:t xml:space="preserve"> z </w:t>
    </w:r>
    <w:r w:rsidRPr="00F73C61">
      <w:rPr>
        <w:rFonts w:ascii="Arial" w:hAnsi="Arial" w:cs="Arial"/>
        <w:b/>
        <w:bCs/>
        <w:sz w:val="18"/>
        <w:szCs w:val="22"/>
      </w:rPr>
      <w:fldChar w:fldCharType="begin"/>
    </w:r>
    <w:r w:rsidRPr="00F73C61">
      <w:rPr>
        <w:rFonts w:ascii="Arial" w:hAnsi="Arial" w:cs="Arial"/>
        <w:b/>
        <w:bCs/>
        <w:sz w:val="18"/>
        <w:szCs w:val="22"/>
      </w:rPr>
      <w:instrText>NUMPAGES</w:instrText>
    </w:r>
    <w:r w:rsidRPr="00F73C61">
      <w:rPr>
        <w:rFonts w:ascii="Arial" w:hAnsi="Arial" w:cs="Arial"/>
        <w:b/>
        <w:bCs/>
        <w:sz w:val="18"/>
        <w:szCs w:val="22"/>
      </w:rPr>
      <w:fldChar w:fldCharType="separate"/>
    </w:r>
    <w:r w:rsidR="00D83D1C">
      <w:rPr>
        <w:rFonts w:ascii="Arial" w:hAnsi="Arial" w:cs="Arial"/>
        <w:b/>
        <w:bCs/>
        <w:noProof/>
        <w:sz w:val="18"/>
        <w:szCs w:val="22"/>
      </w:rPr>
      <w:t>30</w:t>
    </w:r>
    <w:r w:rsidRPr="00F73C61">
      <w:rPr>
        <w:rFonts w:ascii="Arial" w:hAnsi="Arial" w:cs="Arial"/>
        <w:b/>
        <w:bCs/>
        <w:sz w:val="18"/>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FFD1E" w14:textId="77777777" w:rsidR="00CB4697" w:rsidRDefault="00CB4697">
      <w:r>
        <w:separator/>
      </w:r>
    </w:p>
  </w:footnote>
  <w:footnote w:type="continuationSeparator" w:id="0">
    <w:p w14:paraId="0EB28B7B" w14:textId="77777777" w:rsidR="00CB4697" w:rsidRDefault="00CB4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96A04" w14:textId="77777777" w:rsidR="0003530C" w:rsidRDefault="0003530C" w:rsidP="00894F57">
    <w:pPr>
      <w:spacing w:after="80"/>
      <w:jc w:val="center"/>
      <w:rPr>
        <w:rFonts w:cs="Arial"/>
        <w:b/>
        <w:szCs w:val="22"/>
      </w:rPr>
    </w:pPr>
  </w:p>
  <w:p w14:paraId="3614D021" w14:textId="77777777" w:rsidR="0003530C" w:rsidRPr="002016BB" w:rsidRDefault="0003530C" w:rsidP="00894F57">
    <w:pPr>
      <w:spacing w:after="80"/>
      <w:jc w:val="center"/>
      <w:rPr>
        <w:rFonts w:ascii="Arial" w:hAnsi="Arial" w:cs="Arial"/>
        <w:sz w:val="22"/>
        <w:szCs w:val="22"/>
      </w:rPr>
    </w:pPr>
    <w:r w:rsidRPr="002016BB">
      <w:rPr>
        <w:rFonts w:ascii="Arial" w:hAnsi="Arial" w:cs="Arial"/>
        <w:sz w:val="22"/>
        <w:szCs w:val="22"/>
      </w:rPr>
      <w:t>Projekt 2010 s.r.o., Ruská 43, 703 00 Ostrava-Vítkovice, Česká republika</w:t>
    </w:r>
  </w:p>
  <w:p w14:paraId="57815010" w14:textId="77777777" w:rsidR="0003530C" w:rsidRPr="002016BB" w:rsidRDefault="0003530C" w:rsidP="00894F57">
    <w:pPr>
      <w:spacing w:after="80"/>
      <w:jc w:val="center"/>
      <w:rPr>
        <w:rFonts w:ascii="Arial" w:hAnsi="Arial" w:cs="Arial"/>
        <w:sz w:val="22"/>
        <w:szCs w:val="22"/>
      </w:rPr>
    </w:pPr>
    <w:r w:rsidRPr="002016BB">
      <w:rPr>
        <w:rFonts w:ascii="Arial" w:hAnsi="Arial" w:cs="Arial"/>
        <w:sz w:val="22"/>
        <w:szCs w:val="22"/>
      </w:rPr>
      <w:t xml:space="preserve">telefon: </w:t>
    </w:r>
    <w:proofErr w:type="gramStart"/>
    <w:r w:rsidRPr="002016BB">
      <w:rPr>
        <w:rFonts w:ascii="Arial" w:hAnsi="Arial" w:cs="Arial"/>
        <w:sz w:val="22"/>
        <w:szCs w:val="22"/>
      </w:rPr>
      <w:t>596 693 787,  596 693 720</w:t>
    </w:r>
    <w:proofErr w:type="gramEnd"/>
  </w:p>
  <w:p w14:paraId="16E959FF" w14:textId="77777777" w:rsidR="0003530C" w:rsidRPr="002016BB" w:rsidRDefault="0003530C" w:rsidP="00894F57">
    <w:pPr>
      <w:spacing w:after="80"/>
      <w:jc w:val="center"/>
      <w:rPr>
        <w:rFonts w:ascii="Arial" w:hAnsi="Arial" w:cs="Arial"/>
        <w:sz w:val="22"/>
        <w:szCs w:val="22"/>
      </w:rPr>
    </w:pPr>
    <w:r w:rsidRPr="002016BB">
      <w:rPr>
        <w:rFonts w:ascii="Arial" w:hAnsi="Arial" w:cs="Arial"/>
        <w:sz w:val="22"/>
        <w:szCs w:val="22"/>
      </w:rPr>
      <w:t>E-mail: projekt2010</w:t>
    </w:r>
    <w:r w:rsidRPr="002016BB">
      <w:rPr>
        <w:rFonts w:ascii="Arial" w:hAnsi="Arial" w:cs="Arial"/>
        <w:sz w:val="22"/>
        <w:szCs w:val="22"/>
        <w:lang w:val="de-DE"/>
      </w:rPr>
      <w:t>@projekt2010.</w:t>
    </w:r>
    <w:proofErr w:type="gramStart"/>
    <w:r w:rsidRPr="002016BB">
      <w:rPr>
        <w:rFonts w:ascii="Arial" w:hAnsi="Arial" w:cs="Arial"/>
        <w:sz w:val="22"/>
        <w:szCs w:val="22"/>
        <w:lang w:val="de-DE"/>
      </w:rPr>
      <w:t>cz</w:t>
    </w:r>
    <w:r w:rsidRPr="002016BB">
      <w:rPr>
        <w:rFonts w:ascii="Arial" w:hAnsi="Arial" w:cs="Arial"/>
        <w:sz w:val="22"/>
        <w:szCs w:val="22"/>
      </w:rPr>
      <w:t>,  www</w:t>
    </w:r>
    <w:proofErr w:type="gramEnd"/>
    <w:r w:rsidRPr="002016BB">
      <w:rPr>
        <w:rFonts w:ascii="Arial" w:hAnsi="Arial" w:cs="Arial"/>
        <w:sz w:val="22"/>
        <w:szCs w:val="22"/>
      </w:rPr>
      <w:t>.projekt2010.cz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178A5" w14:textId="77777777" w:rsidR="0003530C" w:rsidRPr="00CC39D7" w:rsidRDefault="0003530C" w:rsidP="00CC39D7">
    <w:pPr>
      <w:spacing w:after="80"/>
      <w:jc w:val="center"/>
      <w:rPr>
        <w:rFonts w:ascii="Arial" w:hAnsi="Arial" w:cs="Arial"/>
        <w:sz w:val="22"/>
        <w:szCs w:val="22"/>
      </w:rPr>
    </w:pPr>
    <w:r w:rsidRPr="00CC39D7">
      <w:rPr>
        <w:rFonts w:ascii="Arial" w:hAnsi="Arial" w:cs="Arial"/>
        <w:sz w:val="22"/>
        <w:szCs w:val="22"/>
      </w:rPr>
      <w:t>Projekt 2010 s.r.o., Ruská 43, 703 00 Ostrava-Vítkovice, Česká republika</w:t>
    </w:r>
  </w:p>
  <w:p w14:paraId="098E0529" w14:textId="77777777" w:rsidR="0003530C" w:rsidRPr="00CC39D7" w:rsidRDefault="0003530C" w:rsidP="00CC39D7">
    <w:pPr>
      <w:spacing w:after="80"/>
      <w:jc w:val="center"/>
      <w:rPr>
        <w:rFonts w:ascii="Arial" w:hAnsi="Arial" w:cs="Arial"/>
        <w:sz w:val="22"/>
        <w:szCs w:val="22"/>
      </w:rPr>
    </w:pPr>
    <w:r w:rsidRPr="00CC39D7">
      <w:rPr>
        <w:rFonts w:ascii="Arial" w:hAnsi="Arial" w:cs="Arial"/>
        <w:sz w:val="22"/>
        <w:szCs w:val="22"/>
      </w:rPr>
      <w:t xml:space="preserve">telefon: </w:t>
    </w:r>
    <w:proofErr w:type="gramStart"/>
    <w:r w:rsidRPr="00CC39D7">
      <w:rPr>
        <w:rFonts w:ascii="Arial" w:hAnsi="Arial" w:cs="Arial"/>
        <w:sz w:val="22"/>
        <w:szCs w:val="22"/>
      </w:rPr>
      <w:t>596 693 787,  596 693 720</w:t>
    </w:r>
    <w:proofErr w:type="gramEnd"/>
  </w:p>
  <w:p w14:paraId="28689BFF" w14:textId="77777777" w:rsidR="0003530C" w:rsidRPr="00CC39D7" w:rsidRDefault="0003530C" w:rsidP="00CC39D7">
    <w:pPr>
      <w:spacing w:after="80"/>
      <w:jc w:val="center"/>
      <w:rPr>
        <w:rFonts w:ascii="Arial" w:hAnsi="Arial" w:cs="Arial"/>
        <w:sz w:val="22"/>
        <w:szCs w:val="22"/>
      </w:rPr>
    </w:pPr>
    <w:r w:rsidRPr="00CC39D7">
      <w:rPr>
        <w:rFonts w:ascii="Arial" w:hAnsi="Arial" w:cs="Arial"/>
        <w:sz w:val="22"/>
        <w:szCs w:val="22"/>
      </w:rPr>
      <w:t>E-mail: projekt2010</w:t>
    </w:r>
    <w:r w:rsidRPr="00CC39D7">
      <w:rPr>
        <w:rFonts w:ascii="Arial" w:hAnsi="Arial" w:cs="Arial"/>
        <w:sz w:val="22"/>
        <w:szCs w:val="22"/>
        <w:lang w:val="de-DE"/>
      </w:rPr>
      <w:t>@projekt2010.</w:t>
    </w:r>
    <w:proofErr w:type="gramStart"/>
    <w:r w:rsidRPr="00CC39D7">
      <w:rPr>
        <w:rFonts w:ascii="Arial" w:hAnsi="Arial" w:cs="Arial"/>
        <w:sz w:val="22"/>
        <w:szCs w:val="22"/>
        <w:lang w:val="de-DE"/>
      </w:rPr>
      <w:t>cz</w:t>
    </w:r>
    <w:r w:rsidRPr="00CC39D7">
      <w:rPr>
        <w:rFonts w:ascii="Arial" w:hAnsi="Arial" w:cs="Arial"/>
        <w:sz w:val="22"/>
        <w:szCs w:val="22"/>
      </w:rPr>
      <w:t>,  www</w:t>
    </w:r>
    <w:proofErr w:type="gramEnd"/>
    <w:r w:rsidRPr="00CC39D7">
      <w:rPr>
        <w:rFonts w:ascii="Arial" w:hAnsi="Arial" w:cs="Arial"/>
        <w:sz w:val="22"/>
        <w:szCs w:val="22"/>
      </w:rPr>
      <w:t>.projekt2010.cz</w:t>
    </w:r>
  </w:p>
  <w:p w14:paraId="50355A44" w14:textId="77777777" w:rsidR="0003530C" w:rsidRDefault="0003530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3" w15:restartNumberingAfterBreak="0">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4" w15:restartNumberingAfterBreak="0">
    <w:nsid w:val="0000000A"/>
    <w:multiLevelType w:val="singleLevel"/>
    <w:tmpl w:val="0000000A"/>
    <w:name w:val="WW8Num10"/>
    <w:lvl w:ilvl="0">
      <w:numFmt w:val="bullet"/>
      <w:lvlText w:val="-"/>
      <w:lvlJc w:val="left"/>
      <w:pPr>
        <w:tabs>
          <w:tab w:val="num" w:pos="644"/>
        </w:tabs>
        <w:ind w:left="644" w:hanging="360"/>
      </w:pPr>
      <w:rPr>
        <w:rFonts w:ascii="Arial" w:hAnsi="Arial" w:cs="Arial" w:hint="default"/>
        <w:szCs w:val="22"/>
        <w:lang w:val="cs-CZ"/>
      </w:rPr>
    </w:lvl>
  </w:abstractNum>
  <w:abstractNum w:abstractNumId="5" w15:restartNumberingAfterBreak="0">
    <w:nsid w:val="0000000F"/>
    <w:multiLevelType w:val="singleLevel"/>
    <w:tmpl w:val="B0C279F0"/>
    <w:name w:val="WW8Num15"/>
    <w:lvl w:ilvl="0">
      <w:start w:val="1"/>
      <w:numFmt w:val="lowerLetter"/>
      <w:lvlText w:val="%1)"/>
      <w:lvlJc w:val="left"/>
      <w:pPr>
        <w:tabs>
          <w:tab w:val="num" w:pos="0"/>
        </w:tabs>
        <w:ind w:left="360" w:hanging="360"/>
      </w:pPr>
      <w:rPr>
        <w:rFonts w:cs="Arial"/>
        <w:b w:val="0"/>
      </w:rPr>
    </w:lvl>
  </w:abstractNum>
  <w:abstractNum w:abstractNumId="6" w15:restartNumberingAfterBreak="0">
    <w:nsid w:val="00000013"/>
    <w:multiLevelType w:val="multilevel"/>
    <w:tmpl w:val="00000013"/>
    <w:name w:val="WWNum12"/>
    <w:lvl w:ilvl="0">
      <w:start w:val="2"/>
      <w:numFmt w:val="bullet"/>
      <w:lvlText w:val="-"/>
      <w:lvlJc w:val="left"/>
      <w:pPr>
        <w:tabs>
          <w:tab w:val="num" w:pos="720"/>
        </w:tabs>
        <w:ind w:left="720" w:hanging="360"/>
      </w:pPr>
      <w:rPr>
        <w:rFonts w:ascii="Courier New" w:hAnsi="Courier New"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4"/>
    <w:multiLevelType w:val="multilevel"/>
    <w:tmpl w:val="00000014"/>
    <w:name w:val="WWNum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31D21AF"/>
    <w:multiLevelType w:val="hybridMultilevel"/>
    <w:tmpl w:val="A28A08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462459E"/>
    <w:multiLevelType w:val="hybridMultilevel"/>
    <w:tmpl w:val="1CF43CEC"/>
    <w:lvl w:ilvl="0" w:tplc="04050011">
      <w:start w:val="1"/>
      <w:numFmt w:val="decimal"/>
      <w:lvlText w:val="%1)"/>
      <w:lvlJc w:val="left"/>
      <w:pPr>
        <w:ind w:left="1429" w:hanging="360"/>
      </w:pPr>
    </w:lvl>
    <w:lvl w:ilvl="1" w:tplc="2C3AFCBA">
      <w:numFmt w:val="bullet"/>
      <w:lvlText w:val="–"/>
      <w:lvlJc w:val="left"/>
      <w:pPr>
        <w:ind w:left="2149" w:hanging="360"/>
      </w:pPr>
      <w:rPr>
        <w:rFonts w:ascii="Arial" w:eastAsia="Times New Roman" w:hAnsi="Arial" w:cs="Arial" w:hint="default"/>
      </w:rPr>
    </w:lvl>
    <w:lvl w:ilvl="2" w:tplc="B406F4C2">
      <w:numFmt w:val="bullet"/>
      <w:lvlText w:val="-"/>
      <w:lvlJc w:val="left"/>
      <w:pPr>
        <w:ind w:left="3049" w:hanging="360"/>
      </w:pPr>
      <w:rPr>
        <w:rFonts w:ascii="Arial" w:eastAsia="Times New Roman" w:hAnsi="Arial" w:cs="Arial" w:hint="default"/>
      </w:r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07811E19"/>
    <w:multiLevelType w:val="hybridMultilevel"/>
    <w:tmpl w:val="6A025656"/>
    <w:lvl w:ilvl="0" w:tplc="D8F005D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0C1B1A35"/>
    <w:multiLevelType w:val="hybridMultilevel"/>
    <w:tmpl w:val="5518DDB6"/>
    <w:lvl w:ilvl="0" w:tplc="985C9D54">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264325D"/>
    <w:multiLevelType w:val="hybridMultilevel"/>
    <w:tmpl w:val="1CF43CEC"/>
    <w:lvl w:ilvl="0" w:tplc="04050011">
      <w:start w:val="1"/>
      <w:numFmt w:val="decimal"/>
      <w:lvlText w:val="%1)"/>
      <w:lvlJc w:val="left"/>
      <w:pPr>
        <w:ind w:left="1429" w:hanging="360"/>
      </w:pPr>
    </w:lvl>
    <w:lvl w:ilvl="1" w:tplc="2C3AFCBA">
      <w:numFmt w:val="bullet"/>
      <w:lvlText w:val="–"/>
      <w:lvlJc w:val="left"/>
      <w:pPr>
        <w:ind w:left="2149" w:hanging="360"/>
      </w:pPr>
      <w:rPr>
        <w:rFonts w:ascii="Arial" w:eastAsia="Times New Roman" w:hAnsi="Arial" w:cs="Arial" w:hint="default"/>
      </w:rPr>
    </w:lvl>
    <w:lvl w:ilvl="2" w:tplc="B406F4C2">
      <w:numFmt w:val="bullet"/>
      <w:lvlText w:val="-"/>
      <w:lvlJc w:val="left"/>
      <w:pPr>
        <w:ind w:left="3049" w:hanging="360"/>
      </w:pPr>
      <w:rPr>
        <w:rFonts w:ascii="Arial" w:eastAsia="Times New Roman" w:hAnsi="Arial" w:cs="Arial" w:hint="default"/>
      </w:r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C010304"/>
    <w:multiLevelType w:val="hybridMultilevel"/>
    <w:tmpl w:val="780AA7F4"/>
    <w:lvl w:ilvl="0" w:tplc="04050017">
      <w:start w:val="1"/>
      <w:numFmt w:val="lowerLetter"/>
      <w:pStyle w:val="1nadpis1"/>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E2390A"/>
    <w:multiLevelType w:val="hybridMultilevel"/>
    <w:tmpl w:val="0B4CCA04"/>
    <w:lvl w:ilvl="0" w:tplc="EEB0943A">
      <w:start w:val="2"/>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4057FB2"/>
    <w:multiLevelType w:val="hybridMultilevel"/>
    <w:tmpl w:val="60DEA030"/>
    <w:lvl w:ilvl="0" w:tplc="23EA3554">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6" w15:restartNumberingAfterBreak="0">
    <w:nsid w:val="305E3AF5"/>
    <w:multiLevelType w:val="hybridMultilevel"/>
    <w:tmpl w:val="ED2C68CE"/>
    <w:lvl w:ilvl="0" w:tplc="EEB0943A">
      <w:start w:val="2"/>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7" w15:restartNumberingAfterBreak="0">
    <w:nsid w:val="37091C31"/>
    <w:multiLevelType w:val="hybridMultilevel"/>
    <w:tmpl w:val="AAD2ACFC"/>
    <w:lvl w:ilvl="0" w:tplc="C2D63C5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9C1F20"/>
    <w:multiLevelType w:val="hybridMultilevel"/>
    <w:tmpl w:val="9818349C"/>
    <w:lvl w:ilvl="0" w:tplc="04050017">
      <w:start w:val="1"/>
      <w:numFmt w:val="bullet"/>
      <w:lvlText w:val=""/>
      <w:lvlJc w:val="left"/>
      <w:pPr>
        <w:ind w:left="927" w:hanging="360"/>
      </w:pPr>
      <w:rPr>
        <w:rFonts w:ascii="Symbol" w:hAnsi="Symbol" w:hint="default"/>
      </w:rPr>
    </w:lvl>
    <w:lvl w:ilvl="1" w:tplc="04050019" w:tentative="1">
      <w:start w:val="1"/>
      <w:numFmt w:val="bullet"/>
      <w:lvlText w:val="o"/>
      <w:lvlJc w:val="left"/>
      <w:pPr>
        <w:ind w:left="1647" w:hanging="360"/>
      </w:pPr>
      <w:rPr>
        <w:rFonts w:ascii="Courier New" w:hAnsi="Courier New" w:cs="Courier New" w:hint="default"/>
      </w:rPr>
    </w:lvl>
    <w:lvl w:ilvl="2" w:tplc="0405001B" w:tentative="1">
      <w:start w:val="1"/>
      <w:numFmt w:val="bullet"/>
      <w:lvlText w:val=""/>
      <w:lvlJc w:val="left"/>
      <w:pPr>
        <w:ind w:left="2367" w:hanging="360"/>
      </w:pPr>
      <w:rPr>
        <w:rFonts w:ascii="Wingdings" w:hAnsi="Wingdings" w:hint="default"/>
      </w:rPr>
    </w:lvl>
    <w:lvl w:ilvl="3" w:tplc="0405000F" w:tentative="1">
      <w:start w:val="1"/>
      <w:numFmt w:val="bullet"/>
      <w:lvlText w:val=""/>
      <w:lvlJc w:val="left"/>
      <w:pPr>
        <w:ind w:left="3087" w:hanging="360"/>
      </w:pPr>
      <w:rPr>
        <w:rFonts w:ascii="Symbol" w:hAnsi="Symbol" w:hint="default"/>
      </w:rPr>
    </w:lvl>
    <w:lvl w:ilvl="4" w:tplc="04050019" w:tentative="1">
      <w:start w:val="1"/>
      <w:numFmt w:val="bullet"/>
      <w:lvlText w:val="o"/>
      <w:lvlJc w:val="left"/>
      <w:pPr>
        <w:ind w:left="3807" w:hanging="360"/>
      </w:pPr>
      <w:rPr>
        <w:rFonts w:ascii="Courier New" w:hAnsi="Courier New" w:cs="Courier New" w:hint="default"/>
      </w:rPr>
    </w:lvl>
    <w:lvl w:ilvl="5" w:tplc="0405001B" w:tentative="1">
      <w:start w:val="1"/>
      <w:numFmt w:val="bullet"/>
      <w:lvlText w:val=""/>
      <w:lvlJc w:val="left"/>
      <w:pPr>
        <w:ind w:left="4527" w:hanging="360"/>
      </w:pPr>
      <w:rPr>
        <w:rFonts w:ascii="Wingdings" w:hAnsi="Wingdings" w:hint="default"/>
      </w:rPr>
    </w:lvl>
    <w:lvl w:ilvl="6" w:tplc="0405000F" w:tentative="1">
      <w:start w:val="1"/>
      <w:numFmt w:val="bullet"/>
      <w:lvlText w:val=""/>
      <w:lvlJc w:val="left"/>
      <w:pPr>
        <w:ind w:left="5247" w:hanging="360"/>
      </w:pPr>
      <w:rPr>
        <w:rFonts w:ascii="Symbol" w:hAnsi="Symbol" w:hint="default"/>
      </w:rPr>
    </w:lvl>
    <w:lvl w:ilvl="7" w:tplc="04050019" w:tentative="1">
      <w:start w:val="1"/>
      <w:numFmt w:val="bullet"/>
      <w:lvlText w:val="o"/>
      <w:lvlJc w:val="left"/>
      <w:pPr>
        <w:ind w:left="5967" w:hanging="360"/>
      </w:pPr>
      <w:rPr>
        <w:rFonts w:ascii="Courier New" w:hAnsi="Courier New" w:cs="Courier New" w:hint="default"/>
      </w:rPr>
    </w:lvl>
    <w:lvl w:ilvl="8" w:tplc="0405001B" w:tentative="1">
      <w:start w:val="1"/>
      <w:numFmt w:val="bullet"/>
      <w:lvlText w:val=""/>
      <w:lvlJc w:val="left"/>
      <w:pPr>
        <w:ind w:left="6687" w:hanging="360"/>
      </w:pPr>
      <w:rPr>
        <w:rFonts w:ascii="Wingdings" w:hAnsi="Wingdings" w:hint="default"/>
      </w:rPr>
    </w:lvl>
  </w:abstractNum>
  <w:abstractNum w:abstractNumId="19" w15:restartNumberingAfterBreak="0">
    <w:nsid w:val="3A65755A"/>
    <w:multiLevelType w:val="hybridMultilevel"/>
    <w:tmpl w:val="8F645DFC"/>
    <w:lvl w:ilvl="0" w:tplc="FFFFFFFF">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C066BDA"/>
    <w:multiLevelType w:val="hybridMultilevel"/>
    <w:tmpl w:val="522A9652"/>
    <w:lvl w:ilvl="0" w:tplc="37788456">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FC2066"/>
    <w:multiLevelType w:val="hybridMultilevel"/>
    <w:tmpl w:val="7ACA15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FD1F92"/>
    <w:multiLevelType w:val="hybridMultilevel"/>
    <w:tmpl w:val="A5D0B26C"/>
    <w:lvl w:ilvl="0" w:tplc="C6A422CE">
      <w:start w:val="1"/>
      <w:numFmt w:val="lowerLetter"/>
      <w:pStyle w:val="NADPIS3"/>
      <w:lvlText w:val="%1)"/>
      <w:lvlJc w:val="left"/>
      <w:pPr>
        <w:ind w:left="720" w:hanging="360"/>
      </w:pPr>
      <w:rPr>
        <w:rFonts w:hint="default"/>
        <w:b/>
        <w:bCs/>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3" w15:restartNumberingAfterBreak="0">
    <w:nsid w:val="40315505"/>
    <w:multiLevelType w:val="multilevel"/>
    <w:tmpl w:val="A4F00E02"/>
    <w:lvl w:ilvl="0">
      <w:start w:val="6"/>
      <w:numFmt w:val="decimal"/>
      <w:lvlText w:val="%1"/>
      <w:lvlJc w:val="left"/>
      <w:pPr>
        <w:tabs>
          <w:tab w:val="num" w:pos="360"/>
        </w:tabs>
        <w:ind w:left="360" w:hanging="360"/>
      </w:pPr>
      <w:rPr>
        <w:rFonts w:hint="default"/>
      </w:rPr>
    </w:lvl>
    <w:lvl w:ilvl="1">
      <w:start w:val="1"/>
      <w:numFmt w:val="decimal"/>
      <w:pStyle w:val="nad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CC6C5C"/>
    <w:multiLevelType w:val="hybridMultilevel"/>
    <w:tmpl w:val="018EE358"/>
    <w:lvl w:ilvl="0" w:tplc="D5025648">
      <w:start w:val="1"/>
      <w:numFmt w:val="decimal"/>
      <w:lvlText w:val="%1."/>
      <w:lvlJc w:val="left"/>
      <w:pPr>
        <w:ind w:left="760" w:hanging="360"/>
      </w:pPr>
      <w:rPr>
        <w:rFonts w:hint="default"/>
      </w:rPr>
    </w:lvl>
    <w:lvl w:ilvl="1" w:tplc="04050019" w:tentative="1">
      <w:start w:val="1"/>
      <w:numFmt w:val="lowerLetter"/>
      <w:lvlText w:val="%2."/>
      <w:lvlJc w:val="left"/>
      <w:pPr>
        <w:ind w:left="1480" w:hanging="360"/>
      </w:pPr>
    </w:lvl>
    <w:lvl w:ilvl="2" w:tplc="0405001B" w:tentative="1">
      <w:start w:val="1"/>
      <w:numFmt w:val="lowerRoman"/>
      <w:lvlText w:val="%3."/>
      <w:lvlJc w:val="right"/>
      <w:pPr>
        <w:ind w:left="2200" w:hanging="180"/>
      </w:pPr>
    </w:lvl>
    <w:lvl w:ilvl="3" w:tplc="0405000F" w:tentative="1">
      <w:start w:val="1"/>
      <w:numFmt w:val="decimal"/>
      <w:lvlText w:val="%4."/>
      <w:lvlJc w:val="left"/>
      <w:pPr>
        <w:ind w:left="2920" w:hanging="360"/>
      </w:pPr>
    </w:lvl>
    <w:lvl w:ilvl="4" w:tplc="04050019" w:tentative="1">
      <w:start w:val="1"/>
      <w:numFmt w:val="lowerLetter"/>
      <w:lvlText w:val="%5."/>
      <w:lvlJc w:val="left"/>
      <w:pPr>
        <w:ind w:left="3640" w:hanging="360"/>
      </w:pPr>
    </w:lvl>
    <w:lvl w:ilvl="5" w:tplc="0405001B" w:tentative="1">
      <w:start w:val="1"/>
      <w:numFmt w:val="lowerRoman"/>
      <w:lvlText w:val="%6."/>
      <w:lvlJc w:val="right"/>
      <w:pPr>
        <w:ind w:left="4360" w:hanging="180"/>
      </w:pPr>
    </w:lvl>
    <w:lvl w:ilvl="6" w:tplc="0405000F" w:tentative="1">
      <w:start w:val="1"/>
      <w:numFmt w:val="decimal"/>
      <w:lvlText w:val="%7."/>
      <w:lvlJc w:val="left"/>
      <w:pPr>
        <w:ind w:left="5080" w:hanging="360"/>
      </w:pPr>
    </w:lvl>
    <w:lvl w:ilvl="7" w:tplc="04050019" w:tentative="1">
      <w:start w:val="1"/>
      <w:numFmt w:val="lowerLetter"/>
      <w:lvlText w:val="%8."/>
      <w:lvlJc w:val="left"/>
      <w:pPr>
        <w:ind w:left="5800" w:hanging="360"/>
      </w:pPr>
    </w:lvl>
    <w:lvl w:ilvl="8" w:tplc="0405001B" w:tentative="1">
      <w:start w:val="1"/>
      <w:numFmt w:val="lowerRoman"/>
      <w:lvlText w:val="%9."/>
      <w:lvlJc w:val="right"/>
      <w:pPr>
        <w:ind w:left="6520" w:hanging="180"/>
      </w:pPr>
    </w:lvl>
  </w:abstractNum>
  <w:abstractNum w:abstractNumId="25" w15:restartNumberingAfterBreak="0">
    <w:nsid w:val="5B2A2186"/>
    <w:multiLevelType w:val="hybridMultilevel"/>
    <w:tmpl w:val="DE283D06"/>
    <w:lvl w:ilvl="0" w:tplc="711C99E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58432E0"/>
    <w:multiLevelType w:val="hybridMultilevel"/>
    <w:tmpl w:val="D12627D6"/>
    <w:lvl w:ilvl="0" w:tplc="A2DEAEB4">
      <w:start w:val="1"/>
      <w:numFmt w:val="decimal"/>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7" w15:restartNumberingAfterBreak="0">
    <w:nsid w:val="667E4706"/>
    <w:multiLevelType w:val="hybridMultilevel"/>
    <w:tmpl w:val="3FB440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E21409"/>
    <w:multiLevelType w:val="hybridMultilevel"/>
    <w:tmpl w:val="7CB4A25A"/>
    <w:lvl w:ilvl="0" w:tplc="CC00A178">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C780EC4"/>
    <w:multiLevelType w:val="hybridMultilevel"/>
    <w:tmpl w:val="8C32D284"/>
    <w:lvl w:ilvl="0" w:tplc="AC9A24F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6DA46C4A"/>
    <w:multiLevelType w:val="hybridMultilevel"/>
    <w:tmpl w:val="74FED9E0"/>
    <w:lvl w:ilvl="0" w:tplc="04050001">
      <w:start w:val="13"/>
      <w:numFmt w:val="bullet"/>
      <w:lvlText w:val="-"/>
      <w:lvlJc w:val="left"/>
      <w:pPr>
        <w:ind w:left="720" w:hanging="360"/>
      </w:pPr>
      <w:rPr>
        <w:rFonts w:ascii="Arial" w:eastAsia="Times New Roman" w:hAnsi="Arial" w:cs="Arial" w:hint="default"/>
      </w:rPr>
    </w:lvl>
    <w:lvl w:ilvl="1" w:tplc="473677AE"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E4158D"/>
    <w:multiLevelType w:val="hybridMultilevel"/>
    <w:tmpl w:val="DF42871A"/>
    <w:lvl w:ilvl="0" w:tplc="FE385F3A">
      <w:start w:val="2"/>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6F9509DE"/>
    <w:multiLevelType w:val="multilevel"/>
    <w:tmpl w:val="7B3ADDC6"/>
    <w:lvl w:ilvl="0">
      <w:start w:val="1"/>
      <w:numFmt w:val="bullet"/>
      <w:pStyle w:val="odraen12"/>
      <w:lvlText w:val=""/>
      <w:lvlJc w:val="left"/>
      <w:pPr>
        <w:tabs>
          <w:tab w:val="num" w:pos="720"/>
        </w:tabs>
        <w:ind w:left="720" w:hanging="360"/>
      </w:pPr>
      <w:rPr>
        <w:rFonts w:ascii="Symbol"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DD1BB3"/>
    <w:multiLevelType w:val="multilevel"/>
    <w:tmpl w:val="9C084DAC"/>
    <w:lvl w:ilvl="0">
      <w:start w:val="1"/>
      <w:numFmt w:val="decimal"/>
      <w:lvlText w:val="%1"/>
      <w:lvlJc w:val="left"/>
      <w:pPr>
        <w:tabs>
          <w:tab w:val="num" w:pos="360"/>
        </w:tabs>
        <w:ind w:left="360" w:hanging="360"/>
      </w:pPr>
      <w:rPr>
        <w:rFonts w:hint="default"/>
      </w:rPr>
    </w:lvl>
    <w:lvl w:ilvl="1">
      <w:start w:val="1"/>
      <w:numFmt w:val="decimal"/>
      <w:pStyle w:val="StylNadpis2TimesNewRoman12bZarovnatdobloku"/>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E7C360D"/>
    <w:multiLevelType w:val="hybridMultilevel"/>
    <w:tmpl w:val="A86017D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3"/>
  </w:num>
  <w:num w:numId="3">
    <w:abstractNumId w:val="23"/>
  </w:num>
  <w:num w:numId="4">
    <w:abstractNumId w:val="30"/>
  </w:num>
  <w:num w:numId="5">
    <w:abstractNumId w:val="18"/>
  </w:num>
  <w:num w:numId="6">
    <w:abstractNumId w:val="32"/>
  </w:num>
  <w:num w:numId="7">
    <w:abstractNumId w:val="22"/>
    <w:lvlOverride w:ilvl="0">
      <w:startOverride w:val="1"/>
    </w:lvlOverride>
  </w:num>
  <w:num w:numId="8">
    <w:abstractNumId w:val="22"/>
    <w:lvlOverride w:ilvl="0">
      <w:startOverride w:val="1"/>
    </w:lvlOverride>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22"/>
    <w:lvlOverride w:ilvl="0">
      <w:startOverride w:val="1"/>
    </w:lvlOverride>
  </w:num>
  <w:num w:numId="16">
    <w:abstractNumId w:val="14"/>
  </w:num>
  <w:num w:numId="17">
    <w:abstractNumId w:val="11"/>
  </w:num>
  <w:num w:numId="18">
    <w:abstractNumId w:val="9"/>
  </w:num>
  <w:num w:numId="19">
    <w:abstractNumId w:val="20"/>
  </w:num>
  <w:num w:numId="20">
    <w:abstractNumId w:val="15"/>
  </w:num>
  <w:num w:numId="21">
    <w:abstractNumId w:val="22"/>
    <w:lvlOverride w:ilvl="0">
      <w:startOverride w:val="1"/>
    </w:lvlOverride>
  </w:num>
  <w:num w:numId="22">
    <w:abstractNumId w:val="16"/>
  </w:num>
  <w:num w:numId="23">
    <w:abstractNumId w:val="34"/>
  </w:num>
  <w:num w:numId="24">
    <w:abstractNumId w:val="22"/>
  </w:num>
  <w:num w:numId="25">
    <w:abstractNumId w:val="22"/>
    <w:lvlOverride w:ilvl="0">
      <w:startOverride w:val="1"/>
    </w:lvlOverride>
  </w:num>
  <w:num w:numId="26">
    <w:abstractNumId w:val="22"/>
    <w:lvlOverride w:ilvl="0">
      <w:startOverride w:val="1"/>
    </w:lvlOverride>
  </w:num>
  <w:num w:numId="27">
    <w:abstractNumId w:val="28"/>
  </w:num>
  <w:num w:numId="28">
    <w:abstractNumId w:val="12"/>
  </w:num>
  <w:num w:numId="29">
    <w:abstractNumId w:val="31"/>
  </w:num>
  <w:num w:numId="30">
    <w:abstractNumId w:val="19"/>
  </w:num>
  <w:num w:numId="31">
    <w:abstractNumId w:val="17"/>
  </w:num>
  <w:num w:numId="3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3">
    <w:abstractNumId w:val="25"/>
  </w:num>
  <w:num w:numId="34">
    <w:abstractNumId w:val="8"/>
  </w:num>
  <w:num w:numId="35">
    <w:abstractNumId w:val="29"/>
  </w:num>
  <w:num w:numId="36">
    <w:abstractNumId w:val="27"/>
  </w:num>
  <w:num w:numId="37">
    <w:abstractNumId w:val="10"/>
  </w:num>
  <w:num w:numId="38">
    <w:abstractNumId w:val="26"/>
  </w:num>
  <w:num w:numId="39">
    <w:abstractNumId w:val="24"/>
  </w:num>
  <w:num w:numId="4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909"/>
    <w:rsid w:val="000012C9"/>
    <w:rsid w:val="0000179A"/>
    <w:rsid w:val="0000232F"/>
    <w:rsid w:val="00003AF9"/>
    <w:rsid w:val="00003BC2"/>
    <w:rsid w:val="00005969"/>
    <w:rsid w:val="0000600F"/>
    <w:rsid w:val="00007269"/>
    <w:rsid w:val="00007690"/>
    <w:rsid w:val="00010330"/>
    <w:rsid w:val="00010506"/>
    <w:rsid w:val="00010EAC"/>
    <w:rsid w:val="0001188A"/>
    <w:rsid w:val="00011D65"/>
    <w:rsid w:val="00011FCD"/>
    <w:rsid w:val="00014186"/>
    <w:rsid w:val="00015083"/>
    <w:rsid w:val="000153BC"/>
    <w:rsid w:val="000165F5"/>
    <w:rsid w:val="00017A5E"/>
    <w:rsid w:val="00017BD4"/>
    <w:rsid w:val="00017EC1"/>
    <w:rsid w:val="000225C3"/>
    <w:rsid w:val="00022A26"/>
    <w:rsid w:val="000246E0"/>
    <w:rsid w:val="0002572D"/>
    <w:rsid w:val="00025759"/>
    <w:rsid w:val="00025796"/>
    <w:rsid w:val="000258FB"/>
    <w:rsid w:val="00034754"/>
    <w:rsid w:val="00034AA8"/>
    <w:rsid w:val="00034DA7"/>
    <w:rsid w:val="0003530C"/>
    <w:rsid w:val="00035345"/>
    <w:rsid w:val="00035E62"/>
    <w:rsid w:val="000363B5"/>
    <w:rsid w:val="00040091"/>
    <w:rsid w:val="000414C9"/>
    <w:rsid w:val="00041A26"/>
    <w:rsid w:val="00042253"/>
    <w:rsid w:val="0004299C"/>
    <w:rsid w:val="00042B17"/>
    <w:rsid w:val="00043D97"/>
    <w:rsid w:val="00044134"/>
    <w:rsid w:val="000456E3"/>
    <w:rsid w:val="0004693F"/>
    <w:rsid w:val="00047758"/>
    <w:rsid w:val="000500E8"/>
    <w:rsid w:val="00050764"/>
    <w:rsid w:val="000509F0"/>
    <w:rsid w:val="00050FEF"/>
    <w:rsid w:val="0005249F"/>
    <w:rsid w:val="00053C03"/>
    <w:rsid w:val="00053F90"/>
    <w:rsid w:val="00060C9D"/>
    <w:rsid w:val="000611E6"/>
    <w:rsid w:val="00061CAA"/>
    <w:rsid w:val="0006258C"/>
    <w:rsid w:val="00063446"/>
    <w:rsid w:val="00063720"/>
    <w:rsid w:val="00063DE5"/>
    <w:rsid w:val="00065068"/>
    <w:rsid w:val="00066086"/>
    <w:rsid w:val="000665F0"/>
    <w:rsid w:val="00070654"/>
    <w:rsid w:val="00071341"/>
    <w:rsid w:val="00072C3D"/>
    <w:rsid w:val="000748C1"/>
    <w:rsid w:val="000760DA"/>
    <w:rsid w:val="0007665E"/>
    <w:rsid w:val="00077F77"/>
    <w:rsid w:val="00081BF2"/>
    <w:rsid w:val="00082DB8"/>
    <w:rsid w:val="000830C5"/>
    <w:rsid w:val="00083729"/>
    <w:rsid w:val="0008531C"/>
    <w:rsid w:val="000860F0"/>
    <w:rsid w:val="00087E57"/>
    <w:rsid w:val="00090842"/>
    <w:rsid w:val="00090D27"/>
    <w:rsid w:val="00091768"/>
    <w:rsid w:val="000920BC"/>
    <w:rsid w:val="000922BB"/>
    <w:rsid w:val="00092708"/>
    <w:rsid w:val="0009326F"/>
    <w:rsid w:val="00093363"/>
    <w:rsid w:val="00093875"/>
    <w:rsid w:val="00094028"/>
    <w:rsid w:val="000940FF"/>
    <w:rsid w:val="000942EF"/>
    <w:rsid w:val="000949B0"/>
    <w:rsid w:val="00094D1B"/>
    <w:rsid w:val="000954C1"/>
    <w:rsid w:val="00095BB5"/>
    <w:rsid w:val="000962FA"/>
    <w:rsid w:val="00096CD1"/>
    <w:rsid w:val="00096F4E"/>
    <w:rsid w:val="000A08AD"/>
    <w:rsid w:val="000A20FE"/>
    <w:rsid w:val="000A2766"/>
    <w:rsid w:val="000A342B"/>
    <w:rsid w:val="000A3EF0"/>
    <w:rsid w:val="000A4314"/>
    <w:rsid w:val="000A47BA"/>
    <w:rsid w:val="000A49F8"/>
    <w:rsid w:val="000A4C90"/>
    <w:rsid w:val="000A6E8C"/>
    <w:rsid w:val="000A7CAF"/>
    <w:rsid w:val="000B007D"/>
    <w:rsid w:val="000B0C71"/>
    <w:rsid w:val="000B14CF"/>
    <w:rsid w:val="000B2487"/>
    <w:rsid w:val="000B27A5"/>
    <w:rsid w:val="000B38C9"/>
    <w:rsid w:val="000B3F54"/>
    <w:rsid w:val="000B4F97"/>
    <w:rsid w:val="000B4FB2"/>
    <w:rsid w:val="000B63C8"/>
    <w:rsid w:val="000B6BE9"/>
    <w:rsid w:val="000C0293"/>
    <w:rsid w:val="000C39E1"/>
    <w:rsid w:val="000C3AC6"/>
    <w:rsid w:val="000C42A0"/>
    <w:rsid w:val="000C6A54"/>
    <w:rsid w:val="000C6E3A"/>
    <w:rsid w:val="000D0151"/>
    <w:rsid w:val="000D0451"/>
    <w:rsid w:val="000D14FE"/>
    <w:rsid w:val="000D1827"/>
    <w:rsid w:val="000D2189"/>
    <w:rsid w:val="000D2899"/>
    <w:rsid w:val="000D4DC5"/>
    <w:rsid w:val="000D62E2"/>
    <w:rsid w:val="000D7005"/>
    <w:rsid w:val="000D7622"/>
    <w:rsid w:val="000E0770"/>
    <w:rsid w:val="000E0885"/>
    <w:rsid w:val="000E1E28"/>
    <w:rsid w:val="000E2783"/>
    <w:rsid w:val="000E36DC"/>
    <w:rsid w:val="000E3F89"/>
    <w:rsid w:val="000E42D3"/>
    <w:rsid w:val="000E476F"/>
    <w:rsid w:val="000E5B36"/>
    <w:rsid w:val="000E5FA1"/>
    <w:rsid w:val="000E628C"/>
    <w:rsid w:val="000E62CE"/>
    <w:rsid w:val="000E6BD0"/>
    <w:rsid w:val="000F0045"/>
    <w:rsid w:val="000F04EA"/>
    <w:rsid w:val="000F1995"/>
    <w:rsid w:val="000F27B0"/>
    <w:rsid w:val="000F2E7A"/>
    <w:rsid w:val="000F3092"/>
    <w:rsid w:val="000F3E6E"/>
    <w:rsid w:val="000F43EA"/>
    <w:rsid w:val="000F4CAF"/>
    <w:rsid w:val="000F6408"/>
    <w:rsid w:val="000F6EA8"/>
    <w:rsid w:val="001002E2"/>
    <w:rsid w:val="0010223A"/>
    <w:rsid w:val="00102280"/>
    <w:rsid w:val="00102C27"/>
    <w:rsid w:val="00103506"/>
    <w:rsid w:val="00104A17"/>
    <w:rsid w:val="0010598A"/>
    <w:rsid w:val="001104FE"/>
    <w:rsid w:val="00110B6E"/>
    <w:rsid w:val="00112227"/>
    <w:rsid w:val="001125F9"/>
    <w:rsid w:val="00114030"/>
    <w:rsid w:val="00114E78"/>
    <w:rsid w:val="00116CCC"/>
    <w:rsid w:val="00117CAD"/>
    <w:rsid w:val="00120930"/>
    <w:rsid w:val="00120D4B"/>
    <w:rsid w:val="001212DD"/>
    <w:rsid w:val="001225AD"/>
    <w:rsid w:val="00122A0E"/>
    <w:rsid w:val="00122E42"/>
    <w:rsid w:val="00124F83"/>
    <w:rsid w:val="00125A62"/>
    <w:rsid w:val="00126D31"/>
    <w:rsid w:val="001300E1"/>
    <w:rsid w:val="00130873"/>
    <w:rsid w:val="001317C8"/>
    <w:rsid w:val="00131846"/>
    <w:rsid w:val="00132159"/>
    <w:rsid w:val="001323C5"/>
    <w:rsid w:val="001327B8"/>
    <w:rsid w:val="00134326"/>
    <w:rsid w:val="00134421"/>
    <w:rsid w:val="001350B2"/>
    <w:rsid w:val="0013655E"/>
    <w:rsid w:val="00136B5B"/>
    <w:rsid w:val="001373D1"/>
    <w:rsid w:val="00137D3D"/>
    <w:rsid w:val="00140C33"/>
    <w:rsid w:val="001418E0"/>
    <w:rsid w:val="00141E12"/>
    <w:rsid w:val="001422F0"/>
    <w:rsid w:val="001424D5"/>
    <w:rsid w:val="001437FE"/>
    <w:rsid w:val="00145A00"/>
    <w:rsid w:val="001462C5"/>
    <w:rsid w:val="00146304"/>
    <w:rsid w:val="00146BE0"/>
    <w:rsid w:val="0014725D"/>
    <w:rsid w:val="00147907"/>
    <w:rsid w:val="001508BE"/>
    <w:rsid w:val="00151A4B"/>
    <w:rsid w:val="00152B62"/>
    <w:rsid w:val="00152C65"/>
    <w:rsid w:val="00153965"/>
    <w:rsid w:val="00155133"/>
    <w:rsid w:val="00155195"/>
    <w:rsid w:val="0015532B"/>
    <w:rsid w:val="0015554B"/>
    <w:rsid w:val="0015568E"/>
    <w:rsid w:val="00155DB8"/>
    <w:rsid w:val="001565B4"/>
    <w:rsid w:val="00157AD9"/>
    <w:rsid w:val="00160F70"/>
    <w:rsid w:val="001624F8"/>
    <w:rsid w:val="00163508"/>
    <w:rsid w:val="001644C8"/>
    <w:rsid w:val="00164909"/>
    <w:rsid w:val="00164CA4"/>
    <w:rsid w:val="001651B9"/>
    <w:rsid w:val="00165E5B"/>
    <w:rsid w:val="00166A66"/>
    <w:rsid w:val="0016774E"/>
    <w:rsid w:val="00171575"/>
    <w:rsid w:val="001725FC"/>
    <w:rsid w:val="00172629"/>
    <w:rsid w:val="001738E9"/>
    <w:rsid w:val="00174FB8"/>
    <w:rsid w:val="00175A82"/>
    <w:rsid w:val="00177C2B"/>
    <w:rsid w:val="00177C80"/>
    <w:rsid w:val="001808EE"/>
    <w:rsid w:val="00184019"/>
    <w:rsid w:val="0018515F"/>
    <w:rsid w:val="00186208"/>
    <w:rsid w:val="001871A7"/>
    <w:rsid w:val="0018789C"/>
    <w:rsid w:val="0019240F"/>
    <w:rsid w:val="00193B95"/>
    <w:rsid w:val="00195F33"/>
    <w:rsid w:val="00196068"/>
    <w:rsid w:val="00196292"/>
    <w:rsid w:val="0019698D"/>
    <w:rsid w:val="001A181C"/>
    <w:rsid w:val="001A20F3"/>
    <w:rsid w:val="001A3EA2"/>
    <w:rsid w:val="001A49C1"/>
    <w:rsid w:val="001A5833"/>
    <w:rsid w:val="001A7DC7"/>
    <w:rsid w:val="001B02F7"/>
    <w:rsid w:val="001B05C5"/>
    <w:rsid w:val="001B10F6"/>
    <w:rsid w:val="001B1183"/>
    <w:rsid w:val="001B17E1"/>
    <w:rsid w:val="001B1DA8"/>
    <w:rsid w:val="001B4908"/>
    <w:rsid w:val="001B591F"/>
    <w:rsid w:val="001B5BD3"/>
    <w:rsid w:val="001B6510"/>
    <w:rsid w:val="001B65B0"/>
    <w:rsid w:val="001B69F3"/>
    <w:rsid w:val="001B71E1"/>
    <w:rsid w:val="001B73FD"/>
    <w:rsid w:val="001B77CF"/>
    <w:rsid w:val="001C0001"/>
    <w:rsid w:val="001C4B61"/>
    <w:rsid w:val="001C67FB"/>
    <w:rsid w:val="001C6DBC"/>
    <w:rsid w:val="001C76DF"/>
    <w:rsid w:val="001D0AF9"/>
    <w:rsid w:val="001D3C8A"/>
    <w:rsid w:val="001D4C12"/>
    <w:rsid w:val="001D5900"/>
    <w:rsid w:val="001D5918"/>
    <w:rsid w:val="001D63BF"/>
    <w:rsid w:val="001D72A8"/>
    <w:rsid w:val="001D72F5"/>
    <w:rsid w:val="001D7AB3"/>
    <w:rsid w:val="001D7B83"/>
    <w:rsid w:val="001E0F87"/>
    <w:rsid w:val="001E1504"/>
    <w:rsid w:val="001E1AAC"/>
    <w:rsid w:val="001E1CC2"/>
    <w:rsid w:val="001E1F52"/>
    <w:rsid w:val="001E2E4E"/>
    <w:rsid w:val="001E64B8"/>
    <w:rsid w:val="001E668D"/>
    <w:rsid w:val="001F173F"/>
    <w:rsid w:val="001F2150"/>
    <w:rsid w:val="001F256F"/>
    <w:rsid w:val="001F2DD3"/>
    <w:rsid w:val="001F4173"/>
    <w:rsid w:val="001F444D"/>
    <w:rsid w:val="001F4A0A"/>
    <w:rsid w:val="001F678E"/>
    <w:rsid w:val="001F777C"/>
    <w:rsid w:val="001F7AD2"/>
    <w:rsid w:val="00200109"/>
    <w:rsid w:val="00200321"/>
    <w:rsid w:val="002016BB"/>
    <w:rsid w:val="00201AB4"/>
    <w:rsid w:val="00203073"/>
    <w:rsid w:val="002035D4"/>
    <w:rsid w:val="002042B0"/>
    <w:rsid w:val="00205845"/>
    <w:rsid w:val="002070FE"/>
    <w:rsid w:val="0021040D"/>
    <w:rsid w:val="002106FB"/>
    <w:rsid w:val="00211399"/>
    <w:rsid w:val="0021149B"/>
    <w:rsid w:val="00211D35"/>
    <w:rsid w:val="002121CC"/>
    <w:rsid w:val="00212DDF"/>
    <w:rsid w:val="0021300E"/>
    <w:rsid w:val="002134E7"/>
    <w:rsid w:val="00214817"/>
    <w:rsid w:val="0021750D"/>
    <w:rsid w:val="00220774"/>
    <w:rsid w:val="00221F0F"/>
    <w:rsid w:val="0022409F"/>
    <w:rsid w:val="0022421E"/>
    <w:rsid w:val="00224C62"/>
    <w:rsid w:val="0022544A"/>
    <w:rsid w:val="00225AFB"/>
    <w:rsid w:val="002269E8"/>
    <w:rsid w:val="00227397"/>
    <w:rsid w:val="002308CE"/>
    <w:rsid w:val="00230B48"/>
    <w:rsid w:val="00230D56"/>
    <w:rsid w:val="00230F79"/>
    <w:rsid w:val="00232254"/>
    <w:rsid w:val="00232660"/>
    <w:rsid w:val="00232A00"/>
    <w:rsid w:val="002330DB"/>
    <w:rsid w:val="00234187"/>
    <w:rsid w:val="002349D4"/>
    <w:rsid w:val="00236162"/>
    <w:rsid w:val="0023631C"/>
    <w:rsid w:val="00237898"/>
    <w:rsid w:val="00237B92"/>
    <w:rsid w:val="00240E1D"/>
    <w:rsid w:val="002431D5"/>
    <w:rsid w:val="00243274"/>
    <w:rsid w:val="00243550"/>
    <w:rsid w:val="002442C9"/>
    <w:rsid w:val="0024466A"/>
    <w:rsid w:val="00245051"/>
    <w:rsid w:val="002457D8"/>
    <w:rsid w:val="00246E00"/>
    <w:rsid w:val="0024732D"/>
    <w:rsid w:val="00247480"/>
    <w:rsid w:val="00250F3F"/>
    <w:rsid w:val="002514F1"/>
    <w:rsid w:val="002515D9"/>
    <w:rsid w:val="00251733"/>
    <w:rsid w:val="0025375C"/>
    <w:rsid w:val="00253CC6"/>
    <w:rsid w:val="00253E51"/>
    <w:rsid w:val="00253FC0"/>
    <w:rsid w:val="002557D5"/>
    <w:rsid w:val="00256D9C"/>
    <w:rsid w:val="00257921"/>
    <w:rsid w:val="00260022"/>
    <w:rsid w:val="00261187"/>
    <w:rsid w:val="00261281"/>
    <w:rsid w:val="00262681"/>
    <w:rsid w:val="00262717"/>
    <w:rsid w:val="00262A52"/>
    <w:rsid w:val="00263EE8"/>
    <w:rsid w:val="00264E22"/>
    <w:rsid w:val="00265EE7"/>
    <w:rsid w:val="00266466"/>
    <w:rsid w:val="00266DD5"/>
    <w:rsid w:val="0026706B"/>
    <w:rsid w:val="0026719E"/>
    <w:rsid w:val="002679F2"/>
    <w:rsid w:val="00271700"/>
    <w:rsid w:val="0027199A"/>
    <w:rsid w:val="00272403"/>
    <w:rsid w:val="00273090"/>
    <w:rsid w:val="00273438"/>
    <w:rsid w:val="002736D2"/>
    <w:rsid w:val="00274319"/>
    <w:rsid w:val="00274BF5"/>
    <w:rsid w:val="00274E41"/>
    <w:rsid w:val="00276C7A"/>
    <w:rsid w:val="0027787C"/>
    <w:rsid w:val="00277A62"/>
    <w:rsid w:val="0028028B"/>
    <w:rsid w:val="002809EF"/>
    <w:rsid w:val="00281073"/>
    <w:rsid w:val="00282713"/>
    <w:rsid w:val="002836C6"/>
    <w:rsid w:val="00284A54"/>
    <w:rsid w:val="00284B22"/>
    <w:rsid w:val="00285347"/>
    <w:rsid w:val="00285D86"/>
    <w:rsid w:val="00286721"/>
    <w:rsid w:val="00286871"/>
    <w:rsid w:val="002870A0"/>
    <w:rsid w:val="00287F32"/>
    <w:rsid w:val="002900BD"/>
    <w:rsid w:val="0029118A"/>
    <w:rsid w:val="00293F38"/>
    <w:rsid w:val="002945D0"/>
    <w:rsid w:val="002946B3"/>
    <w:rsid w:val="00294853"/>
    <w:rsid w:val="00295589"/>
    <w:rsid w:val="00295BE3"/>
    <w:rsid w:val="00296783"/>
    <w:rsid w:val="00296A6D"/>
    <w:rsid w:val="002A0CD4"/>
    <w:rsid w:val="002A2CDA"/>
    <w:rsid w:val="002A3A0A"/>
    <w:rsid w:val="002A529D"/>
    <w:rsid w:val="002A6626"/>
    <w:rsid w:val="002A789B"/>
    <w:rsid w:val="002B0124"/>
    <w:rsid w:val="002B0B66"/>
    <w:rsid w:val="002B0DF2"/>
    <w:rsid w:val="002B19FE"/>
    <w:rsid w:val="002B28D9"/>
    <w:rsid w:val="002B2E58"/>
    <w:rsid w:val="002B33D7"/>
    <w:rsid w:val="002B5DC3"/>
    <w:rsid w:val="002B6235"/>
    <w:rsid w:val="002B6ECD"/>
    <w:rsid w:val="002C0C73"/>
    <w:rsid w:val="002C0F13"/>
    <w:rsid w:val="002C3787"/>
    <w:rsid w:val="002C3799"/>
    <w:rsid w:val="002D02A2"/>
    <w:rsid w:val="002D17CF"/>
    <w:rsid w:val="002D292C"/>
    <w:rsid w:val="002D353D"/>
    <w:rsid w:val="002D4BEB"/>
    <w:rsid w:val="002D4DE8"/>
    <w:rsid w:val="002D609A"/>
    <w:rsid w:val="002D784A"/>
    <w:rsid w:val="002E0AB0"/>
    <w:rsid w:val="002E0D70"/>
    <w:rsid w:val="002E25B9"/>
    <w:rsid w:val="002E2ACE"/>
    <w:rsid w:val="002E5F78"/>
    <w:rsid w:val="002E64DF"/>
    <w:rsid w:val="002E78AE"/>
    <w:rsid w:val="002F1A78"/>
    <w:rsid w:val="002F1D0E"/>
    <w:rsid w:val="002F2A16"/>
    <w:rsid w:val="002F337D"/>
    <w:rsid w:val="002F3E4A"/>
    <w:rsid w:val="002F404D"/>
    <w:rsid w:val="002F40D0"/>
    <w:rsid w:val="002F4926"/>
    <w:rsid w:val="002F640B"/>
    <w:rsid w:val="002F64F4"/>
    <w:rsid w:val="002F69E6"/>
    <w:rsid w:val="002F6B11"/>
    <w:rsid w:val="00300833"/>
    <w:rsid w:val="00302199"/>
    <w:rsid w:val="003021BB"/>
    <w:rsid w:val="003030F9"/>
    <w:rsid w:val="00303FB6"/>
    <w:rsid w:val="00304573"/>
    <w:rsid w:val="00304DB9"/>
    <w:rsid w:val="00305422"/>
    <w:rsid w:val="003066DF"/>
    <w:rsid w:val="00306873"/>
    <w:rsid w:val="0030780C"/>
    <w:rsid w:val="00307DDC"/>
    <w:rsid w:val="00310643"/>
    <w:rsid w:val="00310656"/>
    <w:rsid w:val="0031090A"/>
    <w:rsid w:val="0031262C"/>
    <w:rsid w:val="003145EE"/>
    <w:rsid w:val="00314D6F"/>
    <w:rsid w:val="00315228"/>
    <w:rsid w:val="00316989"/>
    <w:rsid w:val="003174AD"/>
    <w:rsid w:val="003176F8"/>
    <w:rsid w:val="00320011"/>
    <w:rsid w:val="00321253"/>
    <w:rsid w:val="0032143C"/>
    <w:rsid w:val="003218BB"/>
    <w:rsid w:val="00322DCE"/>
    <w:rsid w:val="00324CA9"/>
    <w:rsid w:val="00325D59"/>
    <w:rsid w:val="00325DD8"/>
    <w:rsid w:val="003264E4"/>
    <w:rsid w:val="00326FF3"/>
    <w:rsid w:val="00330E90"/>
    <w:rsid w:val="0033161B"/>
    <w:rsid w:val="00332705"/>
    <w:rsid w:val="00334B2F"/>
    <w:rsid w:val="00334BC2"/>
    <w:rsid w:val="00337D14"/>
    <w:rsid w:val="00337D20"/>
    <w:rsid w:val="0034046E"/>
    <w:rsid w:val="00340B26"/>
    <w:rsid w:val="00341425"/>
    <w:rsid w:val="00342375"/>
    <w:rsid w:val="00343011"/>
    <w:rsid w:val="00343F30"/>
    <w:rsid w:val="003443FA"/>
    <w:rsid w:val="003447C9"/>
    <w:rsid w:val="0034500F"/>
    <w:rsid w:val="00346004"/>
    <w:rsid w:val="00346E1D"/>
    <w:rsid w:val="00347FCB"/>
    <w:rsid w:val="003509D8"/>
    <w:rsid w:val="003515C1"/>
    <w:rsid w:val="003521D1"/>
    <w:rsid w:val="003529AF"/>
    <w:rsid w:val="0035371B"/>
    <w:rsid w:val="00353D20"/>
    <w:rsid w:val="00354839"/>
    <w:rsid w:val="00355FAD"/>
    <w:rsid w:val="00357293"/>
    <w:rsid w:val="00357A95"/>
    <w:rsid w:val="003604B1"/>
    <w:rsid w:val="00360F56"/>
    <w:rsid w:val="00361090"/>
    <w:rsid w:val="00363B65"/>
    <w:rsid w:val="00364161"/>
    <w:rsid w:val="0036721F"/>
    <w:rsid w:val="00367DAF"/>
    <w:rsid w:val="003707E3"/>
    <w:rsid w:val="00370AC3"/>
    <w:rsid w:val="00370C99"/>
    <w:rsid w:val="0037185B"/>
    <w:rsid w:val="00371EFA"/>
    <w:rsid w:val="003722E9"/>
    <w:rsid w:val="00372C25"/>
    <w:rsid w:val="00373760"/>
    <w:rsid w:val="00373F0D"/>
    <w:rsid w:val="003740F3"/>
    <w:rsid w:val="00374948"/>
    <w:rsid w:val="00375B56"/>
    <w:rsid w:val="00377190"/>
    <w:rsid w:val="003779E9"/>
    <w:rsid w:val="00381247"/>
    <w:rsid w:val="0038163F"/>
    <w:rsid w:val="00381BBA"/>
    <w:rsid w:val="00381C5B"/>
    <w:rsid w:val="0038270A"/>
    <w:rsid w:val="00382C9C"/>
    <w:rsid w:val="00382CCB"/>
    <w:rsid w:val="003837DD"/>
    <w:rsid w:val="00385BEF"/>
    <w:rsid w:val="0038628A"/>
    <w:rsid w:val="003905DA"/>
    <w:rsid w:val="00391050"/>
    <w:rsid w:val="00391857"/>
    <w:rsid w:val="0039208A"/>
    <w:rsid w:val="003920E7"/>
    <w:rsid w:val="0039253E"/>
    <w:rsid w:val="00394730"/>
    <w:rsid w:val="003955CE"/>
    <w:rsid w:val="00395CC6"/>
    <w:rsid w:val="00395F3E"/>
    <w:rsid w:val="0039640D"/>
    <w:rsid w:val="00396974"/>
    <w:rsid w:val="003A05C0"/>
    <w:rsid w:val="003A1332"/>
    <w:rsid w:val="003A1D38"/>
    <w:rsid w:val="003A2F39"/>
    <w:rsid w:val="003A3B84"/>
    <w:rsid w:val="003A42B8"/>
    <w:rsid w:val="003A57F4"/>
    <w:rsid w:val="003A5D3A"/>
    <w:rsid w:val="003A5F14"/>
    <w:rsid w:val="003A73FD"/>
    <w:rsid w:val="003A77F0"/>
    <w:rsid w:val="003B2516"/>
    <w:rsid w:val="003B4537"/>
    <w:rsid w:val="003B659D"/>
    <w:rsid w:val="003B722C"/>
    <w:rsid w:val="003B7EC5"/>
    <w:rsid w:val="003B7F09"/>
    <w:rsid w:val="003C03C4"/>
    <w:rsid w:val="003C0534"/>
    <w:rsid w:val="003C0DB6"/>
    <w:rsid w:val="003C1895"/>
    <w:rsid w:val="003C191C"/>
    <w:rsid w:val="003C29FC"/>
    <w:rsid w:val="003C2B7A"/>
    <w:rsid w:val="003C6CD8"/>
    <w:rsid w:val="003D08F1"/>
    <w:rsid w:val="003D0D10"/>
    <w:rsid w:val="003D1024"/>
    <w:rsid w:val="003D112A"/>
    <w:rsid w:val="003D11E1"/>
    <w:rsid w:val="003D1D77"/>
    <w:rsid w:val="003D2357"/>
    <w:rsid w:val="003D284C"/>
    <w:rsid w:val="003D2D37"/>
    <w:rsid w:val="003D309F"/>
    <w:rsid w:val="003D3F93"/>
    <w:rsid w:val="003D49D1"/>
    <w:rsid w:val="003D4C32"/>
    <w:rsid w:val="003D6111"/>
    <w:rsid w:val="003D6E18"/>
    <w:rsid w:val="003D7EAC"/>
    <w:rsid w:val="003E1E07"/>
    <w:rsid w:val="003E213B"/>
    <w:rsid w:val="003E2394"/>
    <w:rsid w:val="003E30D8"/>
    <w:rsid w:val="003E3189"/>
    <w:rsid w:val="003E4C62"/>
    <w:rsid w:val="003E526D"/>
    <w:rsid w:val="003E5B62"/>
    <w:rsid w:val="003F41B8"/>
    <w:rsid w:val="003F512D"/>
    <w:rsid w:val="003F51C8"/>
    <w:rsid w:val="00400083"/>
    <w:rsid w:val="004007AE"/>
    <w:rsid w:val="00400E35"/>
    <w:rsid w:val="00401A24"/>
    <w:rsid w:val="0040241A"/>
    <w:rsid w:val="004049CC"/>
    <w:rsid w:val="0040605F"/>
    <w:rsid w:val="00406A4E"/>
    <w:rsid w:val="00407012"/>
    <w:rsid w:val="004075B2"/>
    <w:rsid w:val="00411446"/>
    <w:rsid w:val="00413A9B"/>
    <w:rsid w:val="00414D7F"/>
    <w:rsid w:val="00415DE4"/>
    <w:rsid w:val="0041741D"/>
    <w:rsid w:val="0041760F"/>
    <w:rsid w:val="0042065C"/>
    <w:rsid w:val="00420AE7"/>
    <w:rsid w:val="00420AEE"/>
    <w:rsid w:val="00421881"/>
    <w:rsid w:val="004218AF"/>
    <w:rsid w:val="00422BE2"/>
    <w:rsid w:val="00424360"/>
    <w:rsid w:val="00424BD3"/>
    <w:rsid w:val="0042552E"/>
    <w:rsid w:val="0042630A"/>
    <w:rsid w:val="0042682A"/>
    <w:rsid w:val="004305E7"/>
    <w:rsid w:val="004334B0"/>
    <w:rsid w:val="004337CB"/>
    <w:rsid w:val="00434D97"/>
    <w:rsid w:val="00436D9D"/>
    <w:rsid w:val="004377FB"/>
    <w:rsid w:val="00437850"/>
    <w:rsid w:val="0044593D"/>
    <w:rsid w:val="00446434"/>
    <w:rsid w:val="004466F8"/>
    <w:rsid w:val="004469C4"/>
    <w:rsid w:val="00446EEE"/>
    <w:rsid w:val="00447700"/>
    <w:rsid w:val="004478C9"/>
    <w:rsid w:val="00447A94"/>
    <w:rsid w:val="0045016F"/>
    <w:rsid w:val="00450638"/>
    <w:rsid w:val="00450904"/>
    <w:rsid w:val="004513CF"/>
    <w:rsid w:val="00451493"/>
    <w:rsid w:val="004514DD"/>
    <w:rsid w:val="00451FDD"/>
    <w:rsid w:val="00453308"/>
    <w:rsid w:val="00453DDD"/>
    <w:rsid w:val="00454787"/>
    <w:rsid w:val="00454999"/>
    <w:rsid w:val="00455018"/>
    <w:rsid w:val="0045572B"/>
    <w:rsid w:val="00455A2A"/>
    <w:rsid w:val="00456510"/>
    <w:rsid w:val="004575DF"/>
    <w:rsid w:val="00460DB3"/>
    <w:rsid w:val="0046139C"/>
    <w:rsid w:val="00461A75"/>
    <w:rsid w:val="00463A6D"/>
    <w:rsid w:val="00464787"/>
    <w:rsid w:val="00464B4E"/>
    <w:rsid w:val="00465908"/>
    <w:rsid w:val="00466B74"/>
    <w:rsid w:val="00466E78"/>
    <w:rsid w:val="00472931"/>
    <w:rsid w:val="00475359"/>
    <w:rsid w:val="00476055"/>
    <w:rsid w:val="00476296"/>
    <w:rsid w:val="004770AA"/>
    <w:rsid w:val="00477497"/>
    <w:rsid w:val="00482434"/>
    <w:rsid w:val="00482B3A"/>
    <w:rsid w:val="00482BEA"/>
    <w:rsid w:val="0048469D"/>
    <w:rsid w:val="00484BEE"/>
    <w:rsid w:val="00485E10"/>
    <w:rsid w:val="00487D1A"/>
    <w:rsid w:val="0049096F"/>
    <w:rsid w:val="00490F4F"/>
    <w:rsid w:val="00490FEE"/>
    <w:rsid w:val="004914F2"/>
    <w:rsid w:val="00491E86"/>
    <w:rsid w:val="0049284E"/>
    <w:rsid w:val="0049345D"/>
    <w:rsid w:val="00494BB7"/>
    <w:rsid w:val="004959F1"/>
    <w:rsid w:val="00495E03"/>
    <w:rsid w:val="004968AF"/>
    <w:rsid w:val="004979FB"/>
    <w:rsid w:val="004A0872"/>
    <w:rsid w:val="004A0CCF"/>
    <w:rsid w:val="004A1368"/>
    <w:rsid w:val="004A1AF6"/>
    <w:rsid w:val="004A2E38"/>
    <w:rsid w:val="004A3462"/>
    <w:rsid w:val="004A473D"/>
    <w:rsid w:val="004A4FF7"/>
    <w:rsid w:val="004A50D4"/>
    <w:rsid w:val="004A5AE8"/>
    <w:rsid w:val="004A72B6"/>
    <w:rsid w:val="004B1851"/>
    <w:rsid w:val="004B2C6A"/>
    <w:rsid w:val="004B64D3"/>
    <w:rsid w:val="004B6CF7"/>
    <w:rsid w:val="004C039F"/>
    <w:rsid w:val="004C0F8C"/>
    <w:rsid w:val="004C1C32"/>
    <w:rsid w:val="004C339D"/>
    <w:rsid w:val="004C5A0F"/>
    <w:rsid w:val="004C624B"/>
    <w:rsid w:val="004C6675"/>
    <w:rsid w:val="004C6C4E"/>
    <w:rsid w:val="004C6F8F"/>
    <w:rsid w:val="004D0653"/>
    <w:rsid w:val="004D094B"/>
    <w:rsid w:val="004D09AB"/>
    <w:rsid w:val="004D0A7E"/>
    <w:rsid w:val="004D1941"/>
    <w:rsid w:val="004D2481"/>
    <w:rsid w:val="004D25C8"/>
    <w:rsid w:val="004D4D32"/>
    <w:rsid w:val="004D4E42"/>
    <w:rsid w:val="004D61B8"/>
    <w:rsid w:val="004D6CE9"/>
    <w:rsid w:val="004D7163"/>
    <w:rsid w:val="004D7911"/>
    <w:rsid w:val="004D7A7B"/>
    <w:rsid w:val="004E0334"/>
    <w:rsid w:val="004E0AA3"/>
    <w:rsid w:val="004E1772"/>
    <w:rsid w:val="004E1B95"/>
    <w:rsid w:val="004E1F65"/>
    <w:rsid w:val="004E1F87"/>
    <w:rsid w:val="004E2B48"/>
    <w:rsid w:val="004E2F31"/>
    <w:rsid w:val="004E340E"/>
    <w:rsid w:val="004E37EA"/>
    <w:rsid w:val="004E3B4F"/>
    <w:rsid w:val="004E3C85"/>
    <w:rsid w:val="004E4BFE"/>
    <w:rsid w:val="004E4D28"/>
    <w:rsid w:val="004E5262"/>
    <w:rsid w:val="004E66F2"/>
    <w:rsid w:val="004F0808"/>
    <w:rsid w:val="004F3268"/>
    <w:rsid w:val="004F328D"/>
    <w:rsid w:val="004F465F"/>
    <w:rsid w:val="004F49D0"/>
    <w:rsid w:val="004F675E"/>
    <w:rsid w:val="004F6782"/>
    <w:rsid w:val="004F6F98"/>
    <w:rsid w:val="004F75CF"/>
    <w:rsid w:val="004F7C78"/>
    <w:rsid w:val="004F7E3F"/>
    <w:rsid w:val="00500016"/>
    <w:rsid w:val="005044DF"/>
    <w:rsid w:val="00507823"/>
    <w:rsid w:val="00510DE8"/>
    <w:rsid w:val="00510E3D"/>
    <w:rsid w:val="005111F7"/>
    <w:rsid w:val="00511B0B"/>
    <w:rsid w:val="00511FE4"/>
    <w:rsid w:val="0051318B"/>
    <w:rsid w:val="00514D5F"/>
    <w:rsid w:val="005150D1"/>
    <w:rsid w:val="005162DF"/>
    <w:rsid w:val="00520680"/>
    <w:rsid w:val="00521A75"/>
    <w:rsid w:val="0052295E"/>
    <w:rsid w:val="005239DD"/>
    <w:rsid w:val="00523CFD"/>
    <w:rsid w:val="00524231"/>
    <w:rsid w:val="005256D0"/>
    <w:rsid w:val="00526277"/>
    <w:rsid w:val="00526B1D"/>
    <w:rsid w:val="00527AA6"/>
    <w:rsid w:val="005308FB"/>
    <w:rsid w:val="0053176C"/>
    <w:rsid w:val="005317FE"/>
    <w:rsid w:val="00533404"/>
    <w:rsid w:val="00533C43"/>
    <w:rsid w:val="005345E2"/>
    <w:rsid w:val="00535E5F"/>
    <w:rsid w:val="005379D5"/>
    <w:rsid w:val="00541DE2"/>
    <w:rsid w:val="00543BD7"/>
    <w:rsid w:val="005441D2"/>
    <w:rsid w:val="00545F55"/>
    <w:rsid w:val="00546482"/>
    <w:rsid w:val="00546BCC"/>
    <w:rsid w:val="00550911"/>
    <w:rsid w:val="00550A29"/>
    <w:rsid w:val="005525D2"/>
    <w:rsid w:val="005545BC"/>
    <w:rsid w:val="00554951"/>
    <w:rsid w:val="00554C0E"/>
    <w:rsid w:val="00555127"/>
    <w:rsid w:val="005551EC"/>
    <w:rsid w:val="00556C06"/>
    <w:rsid w:val="00557528"/>
    <w:rsid w:val="00562608"/>
    <w:rsid w:val="00563F1A"/>
    <w:rsid w:val="00565240"/>
    <w:rsid w:val="005657C1"/>
    <w:rsid w:val="00565ACE"/>
    <w:rsid w:val="00566B5D"/>
    <w:rsid w:val="00570AFD"/>
    <w:rsid w:val="0057538A"/>
    <w:rsid w:val="0057575A"/>
    <w:rsid w:val="0058080B"/>
    <w:rsid w:val="00580F5A"/>
    <w:rsid w:val="00582C78"/>
    <w:rsid w:val="005831A5"/>
    <w:rsid w:val="00583650"/>
    <w:rsid w:val="0058395B"/>
    <w:rsid w:val="00583B16"/>
    <w:rsid w:val="00584BDC"/>
    <w:rsid w:val="0058511E"/>
    <w:rsid w:val="005873DA"/>
    <w:rsid w:val="00587F01"/>
    <w:rsid w:val="005903F7"/>
    <w:rsid w:val="00591114"/>
    <w:rsid w:val="00591E67"/>
    <w:rsid w:val="005921B8"/>
    <w:rsid w:val="00592B6C"/>
    <w:rsid w:val="00595BEF"/>
    <w:rsid w:val="00595F50"/>
    <w:rsid w:val="005970C5"/>
    <w:rsid w:val="005A2194"/>
    <w:rsid w:val="005A264E"/>
    <w:rsid w:val="005A3924"/>
    <w:rsid w:val="005A445D"/>
    <w:rsid w:val="005A44B0"/>
    <w:rsid w:val="005A5660"/>
    <w:rsid w:val="005A5DA3"/>
    <w:rsid w:val="005A64D0"/>
    <w:rsid w:val="005A71CE"/>
    <w:rsid w:val="005A7E2F"/>
    <w:rsid w:val="005B0FB0"/>
    <w:rsid w:val="005B21C1"/>
    <w:rsid w:val="005B45F7"/>
    <w:rsid w:val="005B4ACE"/>
    <w:rsid w:val="005B4C1D"/>
    <w:rsid w:val="005B5875"/>
    <w:rsid w:val="005B5FC5"/>
    <w:rsid w:val="005B6924"/>
    <w:rsid w:val="005B6C39"/>
    <w:rsid w:val="005B6D1D"/>
    <w:rsid w:val="005B786F"/>
    <w:rsid w:val="005B7D86"/>
    <w:rsid w:val="005C0875"/>
    <w:rsid w:val="005C0CF6"/>
    <w:rsid w:val="005C18FF"/>
    <w:rsid w:val="005C4624"/>
    <w:rsid w:val="005C4B12"/>
    <w:rsid w:val="005C5DAA"/>
    <w:rsid w:val="005C6078"/>
    <w:rsid w:val="005C673C"/>
    <w:rsid w:val="005C6BBB"/>
    <w:rsid w:val="005C72BF"/>
    <w:rsid w:val="005C7374"/>
    <w:rsid w:val="005C7C34"/>
    <w:rsid w:val="005C7ED2"/>
    <w:rsid w:val="005D6B53"/>
    <w:rsid w:val="005D7840"/>
    <w:rsid w:val="005E0D6F"/>
    <w:rsid w:val="005E0EEC"/>
    <w:rsid w:val="005E0FD8"/>
    <w:rsid w:val="005E3C35"/>
    <w:rsid w:val="005E68D1"/>
    <w:rsid w:val="005E6D6D"/>
    <w:rsid w:val="005E6EDF"/>
    <w:rsid w:val="005E715E"/>
    <w:rsid w:val="005F0201"/>
    <w:rsid w:val="005F0FF7"/>
    <w:rsid w:val="005F257C"/>
    <w:rsid w:val="005F269E"/>
    <w:rsid w:val="005F2A3D"/>
    <w:rsid w:val="005F2B87"/>
    <w:rsid w:val="005F3569"/>
    <w:rsid w:val="005F48E5"/>
    <w:rsid w:val="005F5FFF"/>
    <w:rsid w:val="005F70F5"/>
    <w:rsid w:val="005F7EAC"/>
    <w:rsid w:val="00600AB2"/>
    <w:rsid w:val="00601875"/>
    <w:rsid w:val="00601B0B"/>
    <w:rsid w:val="00602926"/>
    <w:rsid w:val="00610174"/>
    <w:rsid w:val="00610929"/>
    <w:rsid w:val="00611E14"/>
    <w:rsid w:val="006128C3"/>
    <w:rsid w:val="00613421"/>
    <w:rsid w:val="006135ED"/>
    <w:rsid w:val="006140FC"/>
    <w:rsid w:val="00616664"/>
    <w:rsid w:val="00616A5D"/>
    <w:rsid w:val="0061729A"/>
    <w:rsid w:val="00617B3F"/>
    <w:rsid w:val="00621C85"/>
    <w:rsid w:val="0062476C"/>
    <w:rsid w:val="00624CE6"/>
    <w:rsid w:val="0062519A"/>
    <w:rsid w:val="00625B85"/>
    <w:rsid w:val="00627996"/>
    <w:rsid w:val="00627FAF"/>
    <w:rsid w:val="00630276"/>
    <w:rsid w:val="00630403"/>
    <w:rsid w:val="00630C0E"/>
    <w:rsid w:val="006314A0"/>
    <w:rsid w:val="00631BC7"/>
    <w:rsid w:val="00631CAD"/>
    <w:rsid w:val="00631D54"/>
    <w:rsid w:val="00632EAA"/>
    <w:rsid w:val="006331C1"/>
    <w:rsid w:val="00633519"/>
    <w:rsid w:val="0063520B"/>
    <w:rsid w:val="006352C7"/>
    <w:rsid w:val="006365C5"/>
    <w:rsid w:val="0063760A"/>
    <w:rsid w:val="006379AB"/>
    <w:rsid w:val="00640CD5"/>
    <w:rsid w:val="006410D7"/>
    <w:rsid w:val="00641F6D"/>
    <w:rsid w:val="00642A99"/>
    <w:rsid w:val="00644240"/>
    <w:rsid w:val="00644E5C"/>
    <w:rsid w:val="00646D0C"/>
    <w:rsid w:val="00651620"/>
    <w:rsid w:val="006544FD"/>
    <w:rsid w:val="00654A04"/>
    <w:rsid w:val="00654A54"/>
    <w:rsid w:val="00654B78"/>
    <w:rsid w:val="0065673A"/>
    <w:rsid w:val="00657CCD"/>
    <w:rsid w:val="00657D8D"/>
    <w:rsid w:val="00657E6A"/>
    <w:rsid w:val="00660EA9"/>
    <w:rsid w:val="00661D1A"/>
    <w:rsid w:val="00664118"/>
    <w:rsid w:val="006642A5"/>
    <w:rsid w:val="00664825"/>
    <w:rsid w:val="00664E6D"/>
    <w:rsid w:val="00664FEF"/>
    <w:rsid w:val="0066611F"/>
    <w:rsid w:val="0066631E"/>
    <w:rsid w:val="00666F6A"/>
    <w:rsid w:val="006679E8"/>
    <w:rsid w:val="00667E8F"/>
    <w:rsid w:val="00667F56"/>
    <w:rsid w:val="00671A12"/>
    <w:rsid w:val="00674F28"/>
    <w:rsid w:val="0067589C"/>
    <w:rsid w:val="00675B5D"/>
    <w:rsid w:val="00676B7A"/>
    <w:rsid w:val="006774CD"/>
    <w:rsid w:val="00680333"/>
    <w:rsid w:val="006803E6"/>
    <w:rsid w:val="00682997"/>
    <w:rsid w:val="006832F1"/>
    <w:rsid w:val="0068396E"/>
    <w:rsid w:val="00683D88"/>
    <w:rsid w:val="00684477"/>
    <w:rsid w:val="00684B5B"/>
    <w:rsid w:val="0068674D"/>
    <w:rsid w:val="006867AC"/>
    <w:rsid w:val="00686C97"/>
    <w:rsid w:val="0068798F"/>
    <w:rsid w:val="00690F45"/>
    <w:rsid w:val="006912A7"/>
    <w:rsid w:val="00691B3B"/>
    <w:rsid w:val="00692C17"/>
    <w:rsid w:val="0069490F"/>
    <w:rsid w:val="00694A3A"/>
    <w:rsid w:val="00695553"/>
    <w:rsid w:val="00697D6D"/>
    <w:rsid w:val="006A1673"/>
    <w:rsid w:val="006A29D2"/>
    <w:rsid w:val="006A2EF8"/>
    <w:rsid w:val="006A557C"/>
    <w:rsid w:val="006A685B"/>
    <w:rsid w:val="006A7026"/>
    <w:rsid w:val="006A7179"/>
    <w:rsid w:val="006A73E6"/>
    <w:rsid w:val="006A78DC"/>
    <w:rsid w:val="006B01BC"/>
    <w:rsid w:val="006B2144"/>
    <w:rsid w:val="006B5436"/>
    <w:rsid w:val="006B55A4"/>
    <w:rsid w:val="006B5A01"/>
    <w:rsid w:val="006B6486"/>
    <w:rsid w:val="006B6F48"/>
    <w:rsid w:val="006C2616"/>
    <w:rsid w:val="006C317B"/>
    <w:rsid w:val="006C426A"/>
    <w:rsid w:val="006C45E9"/>
    <w:rsid w:val="006D0B9C"/>
    <w:rsid w:val="006D1507"/>
    <w:rsid w:val="006D2498"/>
    <w:rsid w:val="006D2639"/>
    <w:rsid w:val="006D443D"/>
    <w:rsid w:val="006D4ED6"/>
    <w:rsid w:val="006D7B7A"/>
    <w:rsid w:val="006D7BA9"/>
    <w:rsid w:val="006D7D84"/>
    <w:rsid w:val="006D7F0D"/>
    <w:rsid w:val="006E21F1"/>
    <w:rsid w:val="006E2231"/>
    <w:rsid w:val="006E40B0"/>
    <w:rsid w:val="006E4AB5"/>
    <w:rsid w:val="006E6473"/>
    <w:rsid w:val="006E6A4E"/>
    <w:rsid w:val="006E7505"/>
    <w:rsid w:val="006F035F"/>
    <w:rsid w:val="006F03EA"/>
    <w:rsid w:val="006F0CAE"/>
    <w:rsid w:val="006F2A00"/>
    <w:rsid w:val="006F3090"/>
    <w:rsid w:val="006F3C0F"/>
    <w:rsid w:val="006F42F7"/>
    <w:rsid w:val="006F518B"/>
    <w:rsid w:val="006F563E"/>
    <w:rsid w:val="006F77CD"/>
    <w:rsid w:val="006F7F96"/>
    <w:rsid w:val="006F7FBD"/>
    <w:rsid w:val="00700B20"/>
    <w:rsid w:val="00700ED5"/>
    <w:rsid w:val="007016AC"/>
    <w:rsid w:val="0070332F"/>
    <w:rsid w:val="00703496"/>
    <w:rsid w:val="0070596C"/>
    <w:rsid w:val="00706946"/>
    <w:rsid w:val="00710FF1"/>
    <w:rsid w:val="00711717"/>
    <w:rsid w:val="0071358D"/>
    <w:rsid w:val="00714ADF"/>
    <w:rsid w:val="00714B56"/>
    <w:rsid w:val="0071676C"/>
    <w:rsid w:val="00717153"/>
    <w:rsid w:val="00720A0D"/>
    <w:rsid w:val="0072175F"/>
    <w:rsid w:val="007229CB"/>
    <w:rsid w:val="00722F63"/>
    <w:rsid w:val="00723991"/>
    <w:rsid w:val="00723F4A"/>
    <w:rsid w:val="007252CA"/>
    <w:rsid w:val="00725DF1"/>
    <w:rsid w:val="00726DA7"/>
    <w:rsid w:val="00730E7C"/>
    <w:rsid w:val="00731232"/>
    <w:rsid w:val="007328F4"/>
    <w:rsid w:val="00733768"/>
    <w:rsid w:val="00733D5E"/>
    <w:rsid w:val="0073518B"/>
    <w:rsid w:val="00735CFD"/>
    <w:rsid w:val="00736505"/>
    <w:rsid w:val="00736722"/>
    <w:rsid w:val="00740381"/>
    <w:rsid w:val="0074068C"/>
    <w:rsid w:val="00740A2D"/>
    <w:rsid w:val="0074194A"/>
    <w:rsid w:val="00742069"/>
    <w:rsid w:val="00742263"/>
    <w:rsid w:val="00742356"/>
    <w:rsid w:val="00743CC7"/>
    <w:rsid w:val="0074517B"/>
    <w:rsid w:val="0074531F"/>
    <w:rsid w:val="00745A28"/>
    <w:rsid w:val="00747A0B"/>
    <w:rsid w:val="00751F8C"/>
    <w:rsid w:val="00752877"/>
    <w:rsid w:val="0075364E"/>
    <w:rsid w:val="00753DC5"/>
    <w:rsid w:val="00754833"/>
    <w:rsid w:val="007564F6"/>
    <w:rsid w:val="00756627"/>
    <w:rsid w:val="00757091"/>
    <w:rsid w:val="007571C0"/>
    <w:rsid w:val="00757683"/>
    <w:rsid w:val="007579C2"/>
    <w:rsid w:val="0076218B"/>
    <w:rsid w:val="00762445"/>
    <w:rsid w:val="007639EE"/>
    <w:rsid w:val="00763E07"/>
    <w:rsid w:val="00764495"/>
    <w:rsid w:val="00764F3F"/>
    <w:rsid w:val="00765B48"/>
    <w:rsid w:val="0076642C"/>
    <w:rsid w:val="0076643C"/>
    <w:rsid w:val="00767435"/>
    <w:rsid w:val="007706DB"/>
    <w:rsid w:val="00770D54"/>
    <w:rsid w:val="00771233"/>
    <w:rsid w:val="00771840"/>
    <w:rsid w:val="00771D55"/>
    <w:rsid w:val="007726D6"/>
    <w:rsid w:val="007729A9"/>
    <w:rsid w:val="00772B11"/>
    <w:rsid w:val="00772D76"/>
    <w:rsid w:val="0077467F"/>
    <w:rsid w:val="00774D5D"/>
    <w:rsid w:val="0077520C"/>
    <w:rsid w:val="00776B8C"/>
    <w:rsid w:val="007812B1"/>
    <w:rsid w:val="00782469"/>
    <w:rsid w:val="00784642"/>
    <w:rsid w:val="00785302"/>
    <w:rsid w:val="00785575"/>
    <w:rsid w:val="00787399"/>
    <w:rsid w:val="00787647"/>
    <w:rsid w:val="00790406"/>
    <w:rsid w:val="00790552"/>
    <w:rsid w:val="00791DD3"/>
    <w:rsid w:val="007923A2"/>
    <w:rsid w:val="007927E0"/>
    <w:rsid w:val="0079418F"/>
    <w:rsid w:val="0079507E"/>
    <w:rsid w:val="00796428"/>
    <w:rsid w:val="00796966"/>
    <w:rsid w:val="00796DBC"/>
    <w:rsid w:val="00797579"/>
    <w:rsid w:val="007A0978"/>
    <w:rsid w:val="007A20DC"/>
    <w:rsid w:val="007A2B76"/>
    <w:rsid w:val="007A33BB"/>
    <w:rsid w:val="007A33CA"/>
    <w:rsid w:val="007A33D3"/>
    <w:rsid w:val="007A3736"/>
    <w:rsid w:val="007A3977"/>
    <w:rsid w:val="007A4B28"/>
    <w:rsid w:val="007A522C"/>
    <w:rsid w:val="007A62E0"/>
    <w:rsid w:val="007A68DF"/>
    <w:rsid w:val="007A7398"/>
    <w:rsid w:val="007B1253"/>
    <w:rsid w:val="007B189A"/>
    <w:rsid w:val="007B1D34"/>
    <w:rsid w:val="007B233E"/>
    <w:rsid w:val="007B24EB"/>
    <w:rsid w:val="007B3B11"/>
    <w:rsid w:val="007B3B29"/>
    <w:rsid w:val="007B3B78"/>
    <w:rsid w:val="007B3CF2"/>
    <w:rsid w:val="007B40F2"/>
    <w:rsid w:val="007B59AA"/>
    <w:rsid w:val="007B6DAE"/>
    <w:rsid w:val="007B772F"/>
    <w:rsid w:val="007B784B"/>
    <w:rsid w:val="007B7CFE"/>
    <w:rsid w:val="007C2CEA"/>
    <w:rsid w:val="007C53C3"/>
    <w:rsid w:val="007C63E8"/>
    <w:rsid w:val="007C7397"/>
    <w:rsid w:val="007C7BDA"/>
    <w:rsid w:val="007D05F8"/>
    <w:rsid w:val="007D12F0"/>
    <w:rsid w:val="007D36F7"/>
    <w:rsid w:val="007D370D"/>
    <w:rsid w:val="007D410A"/>
    <w:rsid w:val="007D4DD9"/>
    <w:rsid w:val="007D5044"/>
    <w:rsid w:val="007D5269"/>
    <w:rsid w:val="007D609B"/>
    <w:rsid w:val="007D6BAE"/>
    <w:rsid w:val="007D703A"/>
    <w:rsid w:val="007E009E"/>
    <w:rsid w:val="007E00D3"/>
    <w:rsid w:val="007E2830"/>
    <w:rsid w:val="007E330C"/>
    <w:rsid w:val="007E34B4"/>
    <w:rsid w:val="007E3E5E"/>
    <w:rsid w:val="007E4D03"/>
    <w:rsid w:val="007E4ED3"/>
    <w:rsid w:val="007E5B33"/>
    <w:rsid w:val="007E5D07"/>
    <w:rsid w:val="007E64BC"/>
    <w:rsid w:val="007E6510"/>
    <w:rsid w:val="007F0A96"/>
    <w:rsid w:val="007F12C6"/>
    <w:rsid w:val="007F1784"/>
    <w:rsid w:val="007F1C9E"/>
    <w:rsid w:val="007F255B"/>
    <w:rsid w:val="007F2B65"/>
    <w:rsid w:val="007F4049"/>
    <w:rsid w:val="007F40AC"/>
    <w:rsid w:val="007F5005"/>
    <w:rsid w:val="007F57FF"/>
    <w:rsid w:val="007F6729"/>
    <w:rsid w:val="007F7052"/>
    <w:rsid w:val="008004A9"/>
    <w:rsid w:val="0080362B"/>
    <w:rsid w:val="0080416B"/>
    <w:rsid w:val="00804CEA"/>
    <w:rsid w:val="00806ED3"/>
    <w:rsid w:val="008075E5"/>
    <w:rsid w:val="008076FB"/>
    <w:rsid w:val="00807B72"/>
    <w:rsid w:val="00807D02"/>
    <w:rsid w:val="0081022D"/>
    <w:rsid w:val="008121F0"/>
    <w:rsid w:val="00812B22"/>
    <w:rsid w:val="008177A5"/>
    <w:rsid w:val="0082021C"/>
    <w:rsid w:val="00820398"/>
    <w:rsid w:val="008222DC"/>
    <w:rsid w:val="00822A9A"/>
    <w:rsid w:val="008230A2"/>
    <w:rsid w:val="00823407"/>
    <w:rsid w:val="00825200"/>
    <w:rsid w:val="00826187"/>
    <w:rsid w:val="00826DA2"/>
    <w:rsid w:val="008340AA"/>
    <w:rsid w:val="008353DB"/>
    <w:rsid w:val="008368B1"/>
    <w:rsid w:val="0083703B"/>
    <w:rsid w:val="00837285"/>
    <w:rsid w:val="008401A3"/>
    <w:rsid w:val="00841835"/>
    <w:rsid w:val="00842A5B"/>
    <w:rsid w:val="00846359"/>
    <w:rsid w:val="0084706E"/>
    <w:rsid w:val="008503CB"/>
    <w:rsid w:val="00853120"/>
    <w:rsid w:val="00853B66"/>
    <w:rsid w:val="00855AA3"/>
    <w:rsid w:val="00856E41"/>
    <w:rsid w:val="0086019E"/>
    <w:rsid w:val="008606A5"/>
    <w:rsid w:val="0086075E"/>
    <w:rsid w:val="00861340"/>
    <w:rsid w:val="008613F3"/>
    <w:rsid w:val="00863A07"/>
    <w:rsid w:val="00864E28"/>
    <w:rsid w:val="00867490"/>
    <w:rsid w:val="00871618"/>
    <w:rsid w:val="00873ACC"/>
    <w:rsid w:val="008755C3"/>
    <w:rsid w:val="00875F20"/>
    <w:rsid w:val="00876C62"/>
    <w:rsid w:val="00876CFE"/>
    <w:rsid w:val="00880538"/>
    <w:rsid w:val="00880E9C"/>
    <w:rsid w:val="0088127C"/>
    <w:rsid w:val="00881D5D"/>
    <w:rsid w:val="00881F78"/>
    <w:rsid w:val="00882C5F"/>
    <w:rsid w:val="00885302"/>
    <w:rsid w:val="00885698"/>
    <w:rsid w:val="008858BA"/>
    <w:rsid w:val="00885D42"/>
    <w:rsid w:val="00886A8F"/>
    <w:rsid w:val="00886AFE"/>
    <w:rsid w:val="00890BF2"/>
    <w:rsid w:val="0089113E"/>
    <w:rsid w:val="00892856"/>
    <w:rsid w:val="00893B13"/>
    <w:rsid w:val="00894F57"/>
    <w:rsid w:val="0089520C"/>
    <w:rsid w:val="0089716A"/>
    <w:rsid w:val="008A014E"/>
    <w:rsid w:val="008A13B6"/>
    <w:rsid w:val="008A219B"/>
    <w:rsid w:val="008A3BC4"/>
    <w:rsid w:val="008A4349"/>
    <w:rsid w:val="008A4E3F"/>
    <w:rsid w:val="008A6273"/>
    <w:rsid w:val="008A6D8E"/>
    <w:rsid w:val="008A782E"/>
    <w:rsid w:val="008A789D"/>
    <w:rsid w:val="008B089B"/>
    <w:rsid w:val="008B0F0F"/>
    <w:rsid w:val="008B24EB"/>
    <w:rsid w:val="008B4951"/>
    <w:rsid w:val="008B4C59"/>
    <w:rsid w:val="008B5EEA"/>
    <w:rsid w:val="008B67C0"/>
    <w:rsid w:val="008B749C"/>
    <w:rsid w:val="008B791F"/>
    <w:rsid w:val="008B79E7"/>
    <w:rsid w:val="008B7AB0"/>
    <w:rsid w:val="008B7CF8"/>
    <w:rsid w:val="008C0617"/>
    <w:rsid w:val="008C1B75"/>
    <w:rsid w:val="008C3240"/>
    <w:rsid w:val="008C4937"/>
    <w:rsid w:val="008C4C0D"/>
    <w:rsid w:val="008C5EFC"/>
    <w:rsid w:val="008C730F"/>
    <w:rsid w:val="008C7EEA"/>
    <w:rsid w:val="008C7FD7"/>
    <w:rsid w:val="008D23A1"/>
    <w:rsid w:val="008D3D97"/>
    <w:rsid w:val="008D5154"/>
    <w:rsid w:val="008D699B"/>
    <w:rsid w:val="008D72C3"/>
    <w:rsid w:val="008D7B37"/>
    <w:rsid w:val="008E015B"/>
    <w:rsid w:val="008E194E"/>
    <w:rsid w:val="008E1F25"/>
    <w:rsid w:val="008E24BB"/>
    <w:rsid w:val="008E2908"/>
    <w:rsid w:val="008E49A9"/>
    <w:rsid w:val="008E7B67"/>
    <w:rsid w:val="008E7E0E"/>
    <w:rsid w:val="008F04F1"/>
    <w:rsid w:val="008F0B0E"/>
    <w:rsid w:val="008F2BC1"/>
    <w:rsid w:val="008F354A"/>
    <w:rsid w:val="008F3B45"/>
    <w:rsid w:val="008F3EE5"/>
    <w:rsid w:val="008F4073"/>
    <w:rsid w:val="008F473C"/>
    <w:rsid w:val="008F4920"/>
    <w:rsid w:val="008F530E"/>
    <w:rsid w:val="008F5B13"/>
    <w:rsid w:val="008F6488"/>
    <w:rsid w:val="008F69DF"/>
    <w:rsid w:val="008F6A41"/>
    <w:rsid w:val="008F6E3A"/>
    <w:rsid w:val="008F6FB4"/>
    <w:rsid w:val="008F7543"/>
    <w:rsid w:val="00900BF4"/>
    <w:rsid w:val="00901026"/>
    <w:rsid w:val="0090104F"/>
    <w:rsid w:val="009011CC"/>
    <w:rsid w:val="00901376"/>
    <w:rsid w:val="009013A5"/>
    <w:rsid w:val="0090236F"/>
    <w:rsid w:val="00902D78"/>
    <w:rsid w:val="0090316D"/>
    <w:rsid w:val="00904ED4"/>
    <w:rsid w:val="009050D0"/>
    <w:rsid w:val="00905287"/>
    <w:rsid w:val="00905549"/>
    <w:rsid w:val="00905A9B"/>
    <w:rsid w:val="00906291"/>
    <w:rsid w:val="009073A0"/>
    <w:rsid w:val="009073D4"/>
    <w:rsid w:val="009114EC"/>
    <w:rsid w:val="00914EC7"/>
    <w:rsid w:val="009152DC"/>
    <w:rsid w:val="00916309"/>
    <w:rsid w:val="00916A1E"/>
    <w:rsid w:val="009173C6"/>
    <w:rsid w:val="00917C9D"/>
    <w:rsid w:val="00924998"/>
    <w:rsid w:val="00924FB1"/>
    <w:rsid w:val="0092619D"/>
    <w:rsid w:val="0092664D"/>
    <w:rsid w:val="0092686A"/>
    <w:rsid w:val="009268CF"/>
    <w:rsid w:val="0093015A"/>
    <w:rsid w:val="0093015E"/>
    <w:rsid w:val="00930AAF"/>
    <w:rsid w:val="009319C4"/>
    <w:rsid w:val="00933D3C"/>
    <w:rsid w:val="00933E6E"/>
    <w:rsid w:val="0093453D"/>
    <w:rsid w:val="00934FF2"/>
    <w:rsid w:val="0093579C"/>
    <w:rsid w:val="009357D3"/>
    <w:rsid w:val="0093610D"/>
    <w:rsid w:val="009365B9"/>
    <w:rsid w:val="00936A9A"/>
    <w:rsid w:val="009375FA"/>
    <w:rsid w:val="00937ECF"/>
    <w:rsid w:val="00940300"/>
    <w:rsid w:val="009418F0"/>
    <w:rsid w:val="00944B50"/>
    <w:rsid w:val="00945157"/>
    <w:rsid w:val="009454B7"/>
    <w:rsid w:val="00945789"/>
    <w:rsid w:val="009464E4"/>
    <w:rsid w:val="00950B53"/>
    <w:rsid w:val="00951467"/>
    <w:rsid w:val="0095283C"/>
    <w:rsid w:val="00952DB5"/>
    <w:rsid w:val="00956B55"/>
    <w:rsid w:val="00963782"/>
    <w:rsid w:val="00963A25"/>
    <w:rsid w:val="00963C52"/>
    <w:rsid w:val="009648FC"/>
    <w:rsid w:val="00964A95"/>
    <w:rsid w:val="00964D04"/>
    <w:rsid w:val="009661EA"/>
    <w:rsid w:val="009701A2"/>
    <w:rsid w:val="009709CC"/>
    <w:rsid w:val="00971122"/>
    <w:rsid w:val="00971250"/>
    <w:rsid w:val="009714B6"/>
    <w:rsid w:val="009716B5"/>
    <w:rsid w:val="009730F5"/>
    <w:rsid w:val="00973393"/>
    <w:rsid w:val="009734E1"/>
    <w:rsid w:val="009739D8"/>
    <w:rsid w:val="00973E5A"/>
    <w:rsid w:val="00974A0C"/>
    <w:rsid w:val="0097748A"/>
    <w:rsid w:val="009775C0"/>
    <w:rsid w:val="00977C94"/>
    <w:rsid w:val="009807C9"/>
    <w:rsid w:val="00980950"/>
    <w:rsid w:val="00981A29"/>
    <w:rsid w:val="00981E82"/>
    <w:rsid w:val="009827A7"/>
    <w:rsid w:val="009827EC"/>
    <w:rsid w:val="00982909"/>
    <w:rsid w:val="009829D2"/>
    <w:rsid w:val="00983969"/>
    <w:rsid w:val="00984592"/>
    <w:rsid w:val="00984B63"/>
    <w:rsid w:val="00986ACB"/>
    <w:rsid w:val="00986C04"/>
    <w:rsid w:val="00986E56"/>
    <w:rsid w:val="009876D7"/>
    <w:rsid w:val="0099144E"/>
    <w:rsid w:val="00991970"/>
    <w:rsid w:val="00992A14"/>
    <w:rsid w:val="00993708"/>
    <w:rsid w:val="009938B3"/>
    <w:rsid w:val="00994BA1"/>
    <w:rsid w:val="00994E58"/>
    <w:rsid w:val="00994EE5"/>
    <w:rsid w:val="00995160"/>
    <w:rsid w:val="00996B92"/>
    <w:rsid w:val="00996DCB"/>
    <w:rsid w:val="0099712C"/>
    <w:rsid w:val="009A04CD"/>
    <w:rsid w:val="009A0DF2"/>
    <w:rsid w:val="009A17B6"/>
    <w:rsid w:val="009A1D2D"/>
    <w:rsid w:val="009A1DCB"/>
    <w:rsid w:val="009A4223"/>
    <w:rsid w:val="009A4758"/>
    <w:rsid w:val="009A4827"/>
    <w:rsid w:val="009A75C2"/>
    <w:rsid w:val="009B0815"/>
    <w:rsid w:val="009B32F7"/>
    <w:rsid w:val="009B3D45"/>
    <w:rsid w:val="009B4922"/>
    <w:rsid w:val="009B4F7C"/>
    <w:rsid w:val="009B65A3"/>
    <w:rsid w:val="009B7409"/>
    <w:rsid w:val="009B7D27"/>
    <w:rsid w:val="009C1697"/>
    <w:rsid w:val="009C27D4"/>
    <w:rsid w:val="009C2F85"/>
    <w:rsid w:val="009C3554"/>
    <w:rsid w:val="009C3A4D"/>
    <w:rsid w:val="009C3DCF"/>
    <w:rsid w:val="009C456A"/>
    <w:rsid w:val="009C4C53"/>
    <w:rsid w:val="009C4EA4"/>
    <w:rsid w:val="009C50C1"/>
    <w:rsid w:val="009C50CF"/>
    <w:rsid w:val="009C598D"/>
    <w:rsid w:val="009C6827"/>
    <w:rsid w:val="009C7165"/>
    <w:rsid w:val="009C7301"/>
    <w:rsid w:val="009C7A06"/>
    <w:rsid w:val="009C7E90"/>
    <w:rsid w:val="009D0B37"/>
    <w:rsid w:val="009D1B01"/>
    <w:rsid w:val="009D1DBA"/>
    <w:rsid w:val="009D2536"/>
    <w:rsid w:val="009D2E96"/>
    <w:rsid w:val="009D3ADD"/>
    <w:rsid w:val="009D40E4"/>
    <w:rsid w:val="009D485B"/>
    <w:rsid w:val="009D6D78"/>
    <w:rsid w:val="009D73C7"/>
    <w:rsid w:val="009E009C"/>
    <w:rsid w:val="009E22F8"/>
    <w:rsid w:val="009E3EE4"/>
    <w:rsid w:val="009E4431"/>
    <w:rsid w:val="009E598C"/>
    <w:rsid w:val="009E5FD7"/>
    <w:rsid w:val="009E68ED"/>
    <w:rsid w:val="009E7AE8"/>
    <w:rsid w:val="009F009A"/>
    <w:rsid w:val="009F0B33"/>
    <w:rsid w:val="009F1CE2"/>
    <w:rsid w:val="009F2A1C"/>
    <w:rsid w:val="009F5A3F"/>
    <w:rsid w:val="009F5ED9"/>
    <w:rsid w:val="009F62CE"/>
    <w:rsid w:val="00A00BDA"/>
    <w:rsid w:val="00A00C0B"/>
    <w:rsid w:val="00A035E2"/>
    <w:rsid w:val="00A03F45"/>
    <w:rsid w:val="00A03F7E"/>
    <w:rsid w:val="00A04043"/>
    <w:rsid w:val="00A065C2"/>
    <w:rsid w:val="00A07643"/>
    <w:rsid w:val="00A07F07"/>
    <w:rsid w:val="00A121FB"/>
    <w:rsid w:val="00A12F67"/>
    <w:rsid w:val="00A140C2"/>
    <w:rsid w:val="00A15473"/>
    <w:rsid w:val="00A15D1B"/>
    <w:rsid w:val="00A16529"/>
    <w:rsid w:val="00A1687A"/>
    <w:rsid w:val="00A16B70"/>
    <w:rsid w:val="00A20593"/>
    <w:rsid w:val="00A20C65"/>
    <w:rsid w:val="00A221D2"/>
    <w:rsid w:val="00A2242B"/>
    <w:rsid w:val="00A22432"/>
    <w:rsid w:val="00A22538"/>
    <w:rsid w:val="00A23CD0"/>
    <w:rsid w:val="00A2406F"/>
    <w:rsid w:val="00A2498F"/>
    <w:rsid w:val="00A249FB"/>
    <w:rsid w:val="00A25288"/>
    <w:rsid w:val="00A26962"/>
    <w:rsid w:val="00A26CCF"/>
    <w:rsid w:val="00A2706D"/>
    <w:rsid w:val="00A27E89"/>
    <w:rsid w:val="00A3037F"/>
    <w:rsid w:val="00A30D3C"/>
    <w:rsid w:val="00A31367"/>
    <w:rsid w:val="00A31EA7"/>
    <w:rsid w:val="00A33258"/>
    <w:rsid w:val="00A33909"/>
    <w:rsid w:val="00A348E1"/>
    <w:rsid w:val="00A34F33"/>
    <w:rsid w:val="00A36013"/>
    <w:rsid w:val="00A36292"/>
    <w:rsid w:val="00A3645C"/>
    <w:rsid w:val="00A41E2B"/>
    <w:rsid w:val="00A42846"/>
    <w:rsid w:val="00A435A7"/>
    <w:rsid w:val="00A43875"/>
    <w:rsid w:val="00A44569"/>
    <w:rsid w:val="00A45867"/>
    <w:rsid w:val="00A459BB"/>
    <w:rsid w:val="00A4624B"/>
    <w:rsid w:val="00A468E1"/>
    <w:rsid w:val="00A472C6"/>
    <w:rsid w:val="00A4743B"/>
    <w:rsid w:val="00A47D9B"/>
    <w:rsid w:val="00A50C02"/>
    <w:rsid w:val="00A5184B"/>
    <w:rsid w:val="00A51D4C"/>
    <w:rsid w:val="00A53412"/>
    <w:rsid w:val="00A538C2"/>
    <w:rsid w:val="00A53BDA"/>
    <w:rsid w:val="00A55587"/>
    <w:rsid w:val="00A5576C"/>
    <w:rsid w:val="00A55C99"/>
    <w:rsid w:val="00A566F9"/>
    <w:rsid w:val="00A60CDF"/>
    <w:rsid w:val="00A6110B"/>
    <w:rsid w:val="00A61335"/>
    <w:rsid w:val="00A624A1"/>
    <w:rsid w:val="00A62B97"/>
    <w:rsid w:val="00A62C21"/>
    <w:rsid w:val="00A63266"/>
    <w:rsid w:val="00A63391"/>
    <w:rsid w:val="00A64519"/>
    <w:rsid w:val="00A645B3"/>
    <w:rsid w:val="00A65741"/>
    <w:rsid w:val="00A6617A"/>
    <w:rsid w:val="00A67C75"/>
    <w:rsid w:val="00A67D8D"/>
    <w:rsid w:val="00A707E9"/>
    <w:rsid w:val="00A709BC"/>
    <w:rsid w:val="00A70BF7"/>
    <w:rsid w:val="00A738D3"/>
    <w:rsid w:val="00A766A1"/>
    <w:rsid w:val="00A76D5F"/>
    <w:rsid w:val="00A7702D"/>
    <w:rsid w:val="00A80BAC"/>
    <w:rsid w:val="00A8141E"/>
    <w:rsid w:val="00A818CA"/>
    <w:rsid w:val="00A81B1F"/>
    <w:rsid w:val="00A81F65"/>
    <w:rsid w:val="00A8210F"/>
    <w:rsid w:val="00A82E0E"/>
    <w:rsid w:val="00A839CF"/>
    <w:rsid w:val="00A84324"/>
    <w:rsid w:val="00A847D2"/>
    <w:rsid w:val="00A851F0"/>
    <w:rsid w:val="00A85D7F"/>
    <w:rsid w:val="00A86449"/>
    <w:rsid w:val="00A8665E"/>
    <w:rsid w:val="00A87BB1"/>
    <w:rsid w:val="00A90A4A"/>
    <w:rsid w:val="00A91563"/>
    <w:rsid w:val="00A92AB0"/>
    <w:rsid w:val="00A92C44"/>
    <w:rsid w:val="00A93534"/>
    <w:rsid w:val="00A95E80"/>
    <w:rsid w:val="00A96454"/>
    <w:rsid w:val="00A96E81"/>
    <w:rsid w:val="00AA1CD0"/>
    <w:rsid w:val="00AA1E83"/>
    <w:rsid w:val="00AA2AB0"/>
    <w:rsid w:val="00AA3AFD"/>
    <w:rsid w:val="00AA469C"/>
    <w:rsid w:val="00AA48DE"/>
    <w:rsid w:val="00AA49C7"/>
    <w:rsid w:val="00AA5D6E"/>
    <w:rsid w:val="00AA6997"/>
    <w:rsid w:val="00AA75BE"/>
    <w:rsid w:val="00AB0320"/>
    <w:rsid w:val="00AB17EC"/>
    <w:rsid w:val="00AB1ADD"/>
    <w:rsid w:val="00AB1F89"/>
    <w:rsid w:val="00AB2D4A"/>
    <w:rsid w:val="00AB34C2"/>
    <w:rsid w:val="00AB3D3F"/>
    <w:rsid w:val="00AB3F91"/>
    <w:rsid w:val="00AB4909"/>
    <w:rsid w:val="00AB499B"/>
    <w:rsid w:val="00AB553A"/>
    <w:rsid w:val="00AB6C82"/>
    <w:rsid w:val="00AC0796"/>
    <w:rsid w:val="00AC0F44"/>
    <w:rsid w:val="00AC1439"/>
    <w:rsid w:val="00AC24E1"/>
    <w:rsid w:val="00AC2F45"/>
    <w:rsid w:val="00AC4C7E"/>
    <w:rsid w:val="00AC5784"/>
    <w:rsid w:val="00AC622E"/>
    <w:rsid w:val="00AC6305"/>
    <w:rsid w:val="00AD0478"/>
    <w:rsid w:val="00AD38AB"/>
    <w:rsid w:val="00AD4206"/>
    <w:rsid w:val="00AD4561"/>
    <w:rsid w:val="00AD4828"/>
    <w:rsid w:val="00AD752D"/>
    <w:rsid w:val="00AE0F97"/>
    <w:rsid w:val="00AE202B"/>
    <w:rsid w:val="00AE2642"/>
    <w:rsid w:val="00AE2E41"/>
    <w:rsid w:val="00AE399C"/>
    <w:rsid w:val="00AE4B00"/>
    <w:rsid w:val="00AE514A"/>
    <w:rsid w:val="00AE629D"/>
    <w:rsid w:val="00AE7270"/>
    <w:rsid w:val="00AE7309"/>
    <w:rsid w:val="00AF268D"/>
    <w:rsid w:val="00AF3B50"/>
    <w:rsid w:val="00AF3C3D"/>
    <w:rsid w:val="00AF4DFC"/>
    <w:rsid w:val="00AF5645"/>
    <w:rsid w:val="00AF60F3"/>
    <w:rsid w:val="00AF7B28"/>
    <w:rsid w:val="00B011B2"/>
    <w:rsid w:val="00B01E09"/>
    <w:rsid w:val="00B02400"/>
    <w:rsid w:val="00B03429"/>
    <w:rsid w:val="00B03557"/>
    <w:rsid w:val="00B03B60"/>
    <w:rsid w:val="00B04EF7"/>
    <w:rsid w:val="00B04F4C"/>
    <w:rsid w:val="00B0746C"/>
    <w:rsid w:val="00B0772E"/>
    <w:rsid w:val="00B07E24"/>
    <w:rsid w:val="00B10349"/>
    <w:rsid w:val="00B10854"/>
    <w:rsid w:val="00B10D45"/>
    <w:rsid w:val="00B10ECE"/>
    <w:rsid w:val="00B137FF"/>
    <w:rsid w:val="00B15FB8"/>
    <w:rsid w:val="00B16640"/>
    <w:rsid w:val="00B212BD"/>
    <w:rsid w:val="00B218FB"/>
    <w:rsid w:val="00B220C4"/>
    <w:rsid w:val="00B22D6C"/>
    <w:rsid w:val="00B25FC2"/>
    <w:rsid w:val="00B26EE7"/>
    <w:rsid w:val="00B2707C"/>
    <w:rsid w:val="00B3012A"/>
    <w:rsid w:val="00B30395"/>
    <w:rsid w:val="00B30B5B"/>
    <w:rsid w:val="00B31ED8"/>
    <w:rsid w:val="00B3247B"/>
    <w:rsid w:val="00B32571"/>
    <w:rsid w:val="00B33296"/>
    <w:rsid w:val="00B3370B"/>
    <w:rsid w:val="00B33970"/>
    <w:rsid w:val="00B35718"/>
    <w:rsid w:val="00B357E8"/>
    <w:rsid w:val="00B36D87"/>
    <w:rsid w:val="00B370B5"/>
    <w:rsid w:val="00B3741D"/>
    <w:rsid w:val="00B404CE"/>
    <w:rsid w:val="00B40683"/>
    <w:rsid w:val="00B4246B"/>
    <w:rsid w:val="00B424BB"/>
    <w:rsid w:val="00B4252A"/>
    <w:rsid w:val="00B42948"/>
    <w:rsid w:val="00B42E70"/>
    <w:rsid w:val="00B42F53"/>
    <w:rsid w:val="00B435C8"/>
    <w:rsid w:val="00B435D6"/>
    <w:rsid w:val="00B46523"/>
    <w:rsid w:val="00B46885"/>
    <w:rsid w:val="00B50FD3"/>
    <w:rsid w:val="00B51325"/>
    <w:rsid w:val="00B5324B"/>
    <w:rsid w:val="00B54265"/>
    <w:rsid w:val="00B54A2F"/>
    <w:rsid w:val="00B569A4"/>
    <w:rsid w:val="00B5737C"/>
    <w:rsid w:val="00B5776B"/>
    <w:rsid w:val="00B57EA2"/>
    <w:rsid w:val="00B60C81"/>
    <w:rsid w:val="00B61E18"/>
    <w:rsid w:val="00B642A9"/>
    <w:rsid w:val="00B6492A"/>
    <w:rsid w:val="00B656C5"/>
    <w:rsid w:val="00B6609E"/>
    <w:rsid w:val="00B66D7D"/>
    <w:rsid w:val="00B67D08"/>
    <w:rsid w:val="00B70088"/>
    <w:rsid w:val="00B70468"/>
    <w:rsid w:val="00B7147C"/>
    <w:rsid w:val="00B71E9F"/>
    <w:rsid w:val="00B72DF5"/>
    <w:rsid w:val="00B73749"/>
    <w:rsid w:val="00B75137"/>
    <w:rsid w:val="00B75515"/>
    <w:rsid w:val="00B75D2F"/>
    <w:rsid w:val="00B76DA0"/>
    <w:rsid w:val="00B76F78"/>
    <w:rsid w:val="00B77C44"/>
    <w:rsid w:val="00B81440"/>
    <w:rsid w:val="00B82FAA"/>
    <w:rsid w:val="00B83928"/>
    <w:rsid w:val="00B858AD"/>
    <w:rsid w:val="00B85A2C"/>
    <w:rsid w:val="00B85DA5"/>
    <w:rsid w:val="00B87996"/>
    <w:rsid w:val="00B9054D"/>
    <w:rsid w:val="00B91097"/>
    <w:rsid w:val="00B912D4"/>
    <w:rsid w:val="00B919BB"/>
    <w:rsid w:val="00B92E07"/>
    <w:rsid w:val="00B935E7"/>
    <w:rsid w:val="00B94A19"/>
    <w:rsid w:val="00B95032"/>
    <w:rsid w:val="00BA08C6"/>
    <w:rsid w:val="00BA0E51"/>
    <w:rsid w:val="00BA16F1"/>
    <w:rsid w:val="00BA1B06"/>
    <w:rsid w:val="00BA2A11"/>
    <w:rsid w:val="00BA4110"/>
    <w:rsid w:val="00BA44D3"/>
    <w:rsid w:val="00BA45A1"/>
    <w:rsid w:val="00BA49A4"/>
    <w:rsid w:val="00BA676E"/>
    <w:rsid w:val="00BA6994"/>
    <w:rsid w:val="00BB0103"/>
    <w:rsid w:val="00BB16D0"/>
    <w:rsid w:val="00BB2447"/>
    <w:rsid w:val="00BB3BB6"/>
    <w:rsid w:val="00BB3C69"/>
    <w:rsid w:val="00BB3EF9"/>
    <w:rsid w:val="00BB40A2"/>
    <w:rsid w:val="00BB40AD"/>
    <w:rsid w:val="00BB4AA0"/>
    <w:rsid w:val="00BB4BCF"/>
    <w:rsid w:val="00BB5BC2"/>
    <w:rsid w:val="00BB615D"/>
    <w:rsid w:val="00BB715B"/>
    <w:rsid w:val="00BB76E9"/>
    <w:rsid w:val="00BB7972"/>
    <w:rsid w:val="00BC161C"/>
    <w:rsid w:val="00BC4537"/>
    <w:rsid w:val="00BC4EAB"/>
    <w:rsid w:val="00BC50B2"/>
    <w:rsid w:val="00BC697C"/>
    <w:rsid w:val="00BC7610"/>
    <w:rsid w:val="00BC7DBB"/>
    <w:rsid w:val="00BD0FF5"/>
    <w:rsid w:val="00BD13A8"/>
    <w:rsid w:val="00BD175A"/>
    <w:rsid w:val="00BD42C7"/>
    <w:rsid w:val="00BD467C"/>
    <w:rsid w:val="00BD4A70"/>
    <w:rsid w:val="00BD6B32"/>
    <w:rsid w:val="00BE14CD"/>
    <w:rsid w:val="00BE1912"/>
    <w:rsid w:val="00BE2AAC"/>
    <w:rsid w:val="00BE2DA1"/>
    <w:rsid w:val="00BE30C0"/>
    <w:rsid w:val="00BE30DD"/>
    <w:rsid w:val="00BE5B95"/>
    <w:rsid w:val="00BE635F"/>
    <w:rsid w:val="00BE7D1F"/>
    <w:rsid w:val="00BF200A"/>
    <w:rsid w:val="00BF2F24"/>
    <w:rsid w:val="00BF3B00"/>
    <w:rsid w:val="00BF3D69"/>
    <w:rsid w:val="00BF4095"/>
    <w:rsid w:val="00BF5C44"/>
    <w:rsid w:val="00BF67A9"/>
    <w:rsid w:val="00C00176"/>
    <w:rsid w:val="00C00AAD"/>
    <w:rsid w:val="00C01836"/>
    <w:rsid w:val="00C01B22"/>
    <w:rsid w:val="00C01F78"/>
    <w:rsid w:val="00C0358B"/>
    <w:rsid w:val="00C03D7B"/>
    <w:rsid w:val="00C03FF5"/>
    <w:rsid w:val="00C05D9F"/>
    <w:rsid w:val="00C06595"/>
    <w:rsid w:val="00C07022"/>
    <w:rsid w:val="00C105DB"/>
    <w:rsid w:val="00C108C0"/>
    <w:rsid w:val="00C1191D"/>
    <w:rsid w:val="00C12711"/>
    <w:rsid w:val="00C13077"/>
    <w:rsid w:val="00C155A9"/>
    <w:rsid w:val="00C1567F"/>
    <w:rsid w:val="00C16085"/>
    <w:rsid w:val="00C16CA3"/>
    <w:rsid w:val="00C17006"/>
    <w:rsid w:val="00C1720D"/>
    <w:rsid w:val="00C219A9"/>
    <w:rsid w:val="00C22D71"/>
    <w:rsid w:val="00C2309B"/>
    <w:rsid w:val="00C23C63"/>
    <w:rsid w:val="00C23DA4"/>
    <w:rsid w:val="00C255A0"/>
    <w:rsid w:val="00C261BC"/>
    <w:rsid w:val="00C262FE"/>
    <w:rsid w:val="00C27A3C"/>
    <w:rsid w:val="00C30812"/>
    <w:rsid w:val="00C30CA3"/>
    <w:rsid w:val="00C31440"/>
    <w:rsid w:val="00C3176F"/>
    <w:rsid w:val="00C32370"/>
    <w:rsid w:val="00C3258D"/>
    <w:rsid w:val="00C33096"/>
    <w:rsid w:val="00C345CA"/>
    <w:rsid w:val="00C35511"/>
    <w:rsid w:val="00C35914"/>
    <w:rsid w:val="00C35959"/>
    <w:rsid w:val="00C361D1"/>
    <w:rsid w:val="00C3694E"/>
    <w:rsid w:val="00C3720B"/>
    <w:rsid w:val="00C40B1B"/>
    <w:rsid w:val="00C4135A"/>
    <w:rsid w:val="00C41E48"/>
    <w:rsid w:val="00C43345"/>
    <w:rsid w:val="00C44799"/>
    <w:rsid w:val="00C44AF2"/>
    <w:rsid w:val="00C4596C"/>
    <w:rsid w:val="00C45A5D"/>
    <w:rsid w:val="00C46106"/>
    <w:rsid w:val="00C46405"/>
    <w:rsid w:val="00C4657F"/>
    <w:rsid w:val="00C5024D"/>
    <w:rsid w:val="00C5150C"/>
    <w:rsid w:val="00C51FBA"/>
    <w:rsid w:val="00C544D9"/>
    <w:rsid w:val="00C5505E"/>
    <w:rsid w:val="00C55A02"/>
    <w:rsid w:val="00C566E3"/>
    <w:rsid w:val="00C57812"/>
    <w:rsid w:val="00C57BBD"/>
    <w:rsid w:val="00C57EE0"/>
    <w:rsid w:val="00C614F4"/>
    <w:rsid w:val="00C61C74"/>
    <w:rsid w:val="00C61D58"/>
    <w:rsid w:val="00C63998"/>
    <w:rsid w:val="00C64FA0"/>
    <w:rsid w:val="00C66736"/>
    <w:rsid w:val="00C66AEB"/>
    <w:rsid w:val="00C66B9D"/>
    <w:rsid w:val="00C704FD"/>
    <w:rsid w:val="00C7130C"/>
    <w:rsid w:val="00C729C4"/>
    <w:rsid w:val="00C73281"/>
    <w:rsid w:val="00C732EB"/>
    <w:rsid w:val="00C7369F"/>
    <w:rsid w:val="00C738BA"/>
    <w:rsid w:val="00C73D70"/>
    <w:rsid w:val="00C76063"/>
    <w:rsid w:val="00C7624E"/>
    <w:rsid w:val="00C76B24"/>
    <w:rsid w:val="00C772C8"/>
    <w:rsid w:val="00C77C4B"/>
    <w:rsid w:val="00C77D89"/>
    <w:rsid w:val="00C80662"/>
    <w:rsid w:val="00C816F7"/>
    <w:rsid w:val="00C81F76"/>
    <w:rsid w:val="00C82E99"/>
    <w:rsid w:val="00C837FB"/>
    <w:rsid w:val="00C83890"/>
    <w:rsid w:val="00C84D57"/>
    <w:rsid w:val="00C84DD8"/>
    <w:rsid w:val="00C867F3"/>
    <w:rsid w:val="00C87820"/>
    <w:rsid w:val="00C90C08"/>
    <w:rsid w:val="00C91212"/>
    <w:rsid w:val="00C925CA"/>
    <w:rsid w:val="00C9399F"/>
    <w:rsid w:val="00C93EDB"/>
    <w:rsid w:val="00C9449F"/>
    <w:rsid w:val="00C94A31"/>
    <w:rsid w:val="00C94E90"/>
    <w:rsid w:val="00C962F4"/>
    <w:rsid w:val="00C96670"/>
    <w:rsid w:val="00C96686"/>
    <w:rsid w:val="00C9678B"/>
    <w:rsid w:val="00C96B9D"/>
    <w:rsid w:val="00C9764B"/>
    <w:rsid w:val="00C97B0F"/>
    <w:rsid w:val="00CA08DD"/>
    <w:rsid w:val="00CA2077"/>
    <w:rsid w:val="00CA3737"/>
    <w:rsid w:val="00CA3D27"/>
    <w:rsid w:val="00CA4730"/>
    <w:rsid w:val="00CA4B2B"/>
    <w:rsid w:val="00CA5B64"/>
    <w:rsid w:val="00CA5C20"/>
    <w:rsid w:val="00CA6531"/>
    <w:rsid w:val="00CA66AB"/>
    <w:rsid w:val="00CA6983"/>
    <w:rsid w:val="00CA6F47"/>
    <w:rsid w:val="00CB00D4"/>
    <w:rsid w:val="00CB030A"/>
    <w:rsid w:val="00CB1906"/>
    <w:rsid w:val="00CB1AE1"/>
    <w:rsid w:val="00CB2E3F"/>
    <w:rsid w:val="00CB4697"/>
    <w:rsid w:val="00CB4A0D"/>
    <w:rsid w:val="00CB5362"/>
    <w:rsid w:val="00CB5573"/>
    <w:rsid w:val="00CB6A10"/>
    <w:rsid w:val="00CB7403"/>
    <w:rsid w:val="00CB74E1"/>
    <w:rsid w:val="00CB78C5"/>
    <w:rsid w:val="00CB7B32"/>
    <w:rsid w:val="00CB7E76"/>
    <w:rsid w:val="00CC05EA"/>
    <w:rsid w:val="00CC0BB3"/>
    <w:rsid w:val="00CC13FB"/>
    <w:rsid w:val="00CC1868"/>
    <w:rsid w:val="00CC2D3D"/>
    <w:rsid w:val="00CC37FB"/>
    <w:rsid w:val="00CC3814"/>
    <w:rsid w:val="00CC39D7"/>
    <w:rsid w:val="00CC4AAB"/>
    <w:rsid w:val="00CC4D31"/>
    <w:rsid w:val="00CC5990"/>
    <w:rsid w:val="00CC7D59"/>
    <w:rsid w:val="00CD17DD"/>
    <w:rsid w:val="00CD227E"/>
    <w:rsid w:val="00CD4E6D"/>
    <w:rsid w:val="00CD5E3A"/>
    <w:rsid w:val="00CD6865"/>
    <w:rsid w:val="00CD6D21"/>
    <w:rsid w:val="00CD72E0"/>
    <w:rsid w:val="00CD790C"/>
    <w:rsid w:val="00CE1289"/>
    <w:rsid w:val="00CE382B"/>
    <w:rsid w:val="00CE393B"/>
    <w:rsid w:val="00CE54D3"/>
    <w:rsid w:val="00CE6682"/>
    <w:rsid w:val="00CE67FA"/>
    <w:rsid w:val="00CE681A"/>
    <w:rsid w:val="00CE6BF2"/>
    <w:rsid w:val="00CE6FBC"/>
    <w:rsid w:val="00CE74B2"/>
    <w:rsid w:val="00CE7D46"/>
    <w:rsid w:val="00CF1062"/>
    <w:rsid w:val="00CF1615"/>
    <w:rsid w:val="00CF4E71"/>
    <w:rsid w:val="00CF523A"/>
    <w:rsid w:val="00CF5778"/>
    <w:rsid w:val="00CF5823"/>
    <w:rsid w:val="00CF62C7"/>
    <w:rsid w:val="00D00C3F"/>
    <w:rsid w:val="00D015BD"/>
    <w:rsid w:val="00D0186E"/>
    <w:rsid w:val="00D03E9B"/>
    <w:rsid w:val="00D04908"/>
    <w:rsid w:val="00D05186"/>
    <w:rsid w:val="00D051E4"/>
    <w:rsid w:val="00D05441"/>
    <w:rsid w:val="00D05B0A"/>
    <w:rsid w:val="00D109A5"/>
    <w:rsid w:val="00D10BB8"/>
    <w:rsid w:val="00D113D1"/>
    <w:rsid w:val="00D114D4"/>
    <w:rsid w:val="00D1190B"/>
    <w:rsid w:val="00D14502"/>
    <w:rsid w:val="00D15757"/>
    <w:rsid w:val="00D15C88"/>
    <w:rsid w:val="00D167A6"/>
    <w:rsid w:val="00D17031"/>
    <w:rsid w:val="00D171E8"/>
    <w:rsid w:val="00D1759E"/>
    <w:rsid w:val="00D17A40"/>
    <w:rsid w:val="00D17CEF"/>
    <w:rsid w:val="00D17EEE"/>
    <w:rsid w:val="00D2026B"/>
    <w:rsid w:val="00D203AE"/>
    <w:rsid w:val="00D205D9"/>
    <w:rsid w:val="00D2102C"/>
    <w:rsid w:val="00D22104"/>
    <w:rsid w:val="00D22341"/>
    <w:rsid w:val="00D2239E"/>
    <w:rsid w:val="00D249C9"/>
    <w:rsid w:val="00D25658"/>
    <w:rsid w:val="00D25A5E"/>
    <w:rsid w:val="00D264D1"/>
    <w:rsid w:val="00D269E7"/>
    <w:rsid w:val="00D269FC"/>
    <w:rsid w:val="00D26A85"/>
    <w:rsid w:val="00D272A3"/>
    <w:rsid w:val="00D27620"/>
    <w:rsid w:val="00D27C1A"/>
    <w:rsid w:val="00D27CF2"/>
    <w:rsid w:val="00D30826"/>
    <w:rsid w:val="00D30908"/>
    <w:rsid w:val="00D32BB3"/>
    <w:rsid w:val="00D32C75"/>
    <w:rsid w:val="00D33A26"/>
    <w:rsid w:val="00D3566B"/>
    <w:rsid w:val="00D369DB"/>
    <w:rsid w:val="00D37E1B"/>
    <w:rsid w:val="00D400B5"/>
    <w:rsid w:val="00D419D3"/>
    <w:rsid w:val="00D4233D"/>
    <w:rsid w:val="00D4281B"/>
    <w:rsid w:val="00D430B7"/>
    <w:rsid w:val="00D43498"/>
    <w:rsid w:val="00D44347"/>
    <w:rsid w:val="00D4484E"/>
    <w:rsid w:val="00D44E6B"/>
    <w:rsid w:val="00D4554C"/>
    <w:rsid w:val="00D46764"/>
    <w:rsid w:val="00D478B9"/>
    <w:rsid w:val="00D51038"/>
    <w:rsid w:val="00D53BB5"/>
    <w:rsid w:val="00D5469C"/>
    <w:rsid w:val="00D54D8C"/>
    <w:rsid w:val="00D54E33"/>
    <w:rsid w:val="00D54EB5"/>
    <w:rsid w:val="00D54F1C"/>
    <w:rsid w:val="00D5521F"/>
    <w:rsid w:val="00D5656D"/>
    <w:rsid w:val="00D56ACF"/>
    <w:rsid w:val="00D57AD8"/>
    <w:rsid w:val="00D57F8F"/>
    <w:rsid w:val="00D6024B"/>
    <w:rsid w:val="00D60AA5"/>
    <w:rsid w:val="00D61159"/>
    <w:rsid w:val="00D61CDD"/>
    <w:rsid w:val="00D62430"/>
    <w:rsid w:val="00D62648"/>
    <w:rsid w:val="00D629D0"/>
    <w:rsid w:val="00D63439"/>
    <w:rsid w:val="00D63A43"/>
    <w:rsid w:val="00D63CE3"/>
    <w:rsid w:val="00D64082"/>
    <w:rsid w:val="00D64986"/>
    <w:rsid w:val="00D657B8"/>
    <w:rsid w:val="00D65D52"/>
    <w:rsid w:val="00D66872"/>
    <w:rsid w:val="00D66E56"/>
    <w:rsid w:val="00D66F16"/>
    <w:rsid w:val="00D706F1"/>
    <w:rsid w:val="00D708BC"/>
    <w:rsid w:val="00D71317"/>
    <w:rsid w:val="00D71EA7"/>
    <w:rsid w:val="00D73F28"/>
    <w:rsid w:val="00D74035"/>
    <w:rsid w:val="00D7405B"/>
    <w:rsid w:val="00D744BE"/>
    <w:rsid w:val="00D745D9"/>
    <w:rsid w:val="00D747FE"/>
    <w:rsid w:val="00D74964"/>
    <w:rsid w:val="00D74C87"/>
    <w:rsid w:val="00D7513E"/>
    <w:rsid w:val="00D7782D"/>
    <w:rsid w:val="00D77D19"/>
    <w:rsid w:val="00D77DF5"/>
    <w:rsid w:val="00D80032"/>
    <w:rsid w:val="00D818E2"/>
    <w:rsid w:val="00D81F99"/>
    <w:rsid w:val="00D82468"/>
    <w:rsid w:val="00D832D9"/>
    <w:rsid w:val="00D838A3"/>
    <w:rsid w:val="00D83D1C"/>
    <w:rsid w:val="00D8408C"/>
    <w:rsid w:val="00D841D9"/>
    <w:rsid w:val="00D86113"/>
    <w:rsid w:val="00D8652C"/>
    <w:rsid w:val="00D87066"/>
    <w:rsid w:val="00D90C82"/>
    <w:rsid w:val="00D910D2"/>
    <w:rsid w:val="00D918E3"/>
    <w:rsid w:val="00D91FB9"/>
    <w:rsid w:val="00D96D7B"/>
    <w:rsid w:val="00DA01CB"/>
    <w:rsid w:val="00DA12FE"/>
    <w:rsid w:val="00DA1A8F"/>
    <w:rsid w:val="00DA1E68"/>
    <w:rsid w:val="00DA23AA"/>
    <w:rsid w:val="00DA3D93"/>
    <w:rsid w:val="00DA4039"/>
    <w:rsid w:val="00DA4787"/>
    <w:rsid w:val="00DA5817"/>
    <w:rsid w:val="00DA59EA"/>
    <w:rsid w:val="00DA5D47"/>
    <w:rsid w:val="00DA68E7"/>
    <w:rsid w:val="00DA6A08"/>
    <w:rsid w:val="00DA7AD0"/>
    <w:rsid w:val="00DB1999"/>
    <w:rsid w:val="00DB1E8A"/>
    <w:rsid w:val="00DB3773"/>
    <w:rsid w:val="00DB421D"/>
    <w:rsid w:val="00DB6E81"/>
    <w:rsid w:val="00DB7F95"/>
    <w:rsid w:val="00DC037E"/>
    <w:rsid w:val="00DC0A0D"/>
    <w:rsid w:val="00DC1293"/>
    <w:rsid w:val="00DC2046"/>
    <w:rsid w:val="00DC4872"/>
    <w:rsid w:val="00DC4936"/>
    <w:rsid w:val="00DC4E8A"/>
    <w:rsid w:val="00DC5400"/>
    <w:rsid w:val="00DC68FD"/>
    <w:rsid w:val="00DC6CCD"/>
    <w:rsid w:val="00DC75FD"/>
    <w:rsid w:val="00DD0622"/>
    <w:rsid w:val="00DD1B13"/>
    <w:rsid w:val="00DD348A"/>
    <w:rsid w:val="00DD4932"/>
    <w:rsid w:val="00DD5796"/>
    <w:rsid w:val="00DD5797"/>
    <w:rsid w:val="00DD57B3"/>
    <w:rsid w:val="00DD59D9"/>
    <w:rsid w:val="00DD5BFE"/>
    <w:rsid w:val="00DD6233"/>
    <w:rsid w:val="00DD7416"/>
    <w:rsid w:val="00DE09F2"/>
    <w:rsid w:val="00DE15EF"/>
    <w:rsid w:val="00DE173C"/>
    <w:rsid w:val="00DE17BA"/>
    <w:rsid w:val="00DE2172"/>
    <w:rsid w:val="00DE2367"/>
    <w:rsid w:val="00DE3EAC"/>
    <w:rsid w:val="00DE3FB5"/>
    <w:rsid w:val="00DE5A02"/>
    <w:rsid w:val="00DE6947"/>
    <w:rsid w:val="00DE7169"/>
    <w:rsid w:val="00DF16BD"/>
    <w:rsid w:val="00DF256C"/>
    <w:rsid w:val="00DF271B"/>
    <w:rsid w:val="00DF2A9D"/>
    <w:rsid w:val="00DF2CA6"/>
    <w:rsid w:val="00DF6981"/>
    <w:rsid w:val="00DF7D71"/>
    <w:rsid w:val="00E00404"/>
    <w:rsid w:val="00E00840"/>
    <w:rsid w:val="00E00D5A"/>
    <w:rsid w:val="00E01464"/>
    <w:rsid w:val="00E04A4A"/>
    <w:rsid w:val="00E04B5D"/>
    <w:rsid w:val="00E058E7"/>
    <w:rsid w:val="00E10C1E"/>
    <w:rsid w:val="00E12308"/>
    <w:rsid w:val="00E128EC"/>
    <w:rsid w:val="00E12D6A"/>
    <w:rsid w:val="00E13A61"/>
    <w:rsid w:val="00E146DD"/>
    <w:rsid w:val="00E14E83"/>
    <w:rsid w:val="00E1554D"/>
    <w:rsid w:val="00E21A9C"/>
    <w:rsid w:val="00E223D0"/>
    <w:rsid w:val="00E24D9D"/>
    <w:rsid w:val="00E26A5D"/>
    <w:rsid w:val="00E26F53"/>
    <w:rsid w:val="00E273C2"/>
    <w:rsid w:val="00E2787C"/>
    <w:rsid w:val="00E30112"/>
    <w:rsid w:val="00E30131"/>
    <w:rsid w:val="00E30161"/>
    <w:rsid w:val="00E31798"/>
    <w:rsid w:val="00E3195D"/>
    <w:rsid w:val="00E33145"/>
    <w:rsid w:val="00E33E76"/>
    <w:rsid w:val="00E36958"/>
    <w:rsid w:val="00E378F9"/>
    <w:rsid w:val="00E41318"/>
    <w:rsid w:val="00E42307"/>
    <w:rsid w:val="00E42F93"/>
    <w:rsid w:val="00E441CF"/>
    <w:rsid w:val="00E44E85"/>
    <w:rsid w:val="00E45AE5"/>
    <w:rsid w:val="00E45B97"/>
    <w:rsid w:val="00E45D98"/>
    <w:rsid w:val="00E462F2"/>
    <w:rsid w:val="00E4654A"/>
    <w:rsid w:val="00E46E45"/>
    <w:rsid w:val="00E47B60"/>
    <w:rsid w:val="00E501BD"/>
    <w:rsid w:val="00E50543"/>
    <w:rsid w:val="00E50801"/>
    <w:rsid w:val="00E51812"/>
    <w:rsid w:val="00E51961"/>
    <w:rsid w:val="00E51B79"/>
    <w:rsid w:val="00E530CC"/>
    <w:rsid w:val="00E540DD"/>
    <w:rsid w:val="00E54336"/>
    <w:rsid w:val="00E544FD"/>
    <w:rsid w:val="00E555DE"/>
    <w:rsid w:val="00E55FB3"/>
    <w:rsid w:val="00E5623D"/>
    <w:rsid w:val="00E5667D"/>
    <w:rsid w:val="00E579CE"/>
    <w:rsid w:val="00E60175"/>
    <w:rsid w:val="00E60986"/>
    <w:rsid w:val="00E61FE1"/>
    <w:rsid w:val="00E63074"/>
    <w:rsid w:val="00E63D63"/>
    <w:rsid w:val="00E65D6F"/>
    <w:rsid w:val="00E66055"/>
    <w:rsid w:val="00E66D99"/>
    <w:rsid w:val="00E66DD5"/>
    <w:rsid w:val="00E66EF1"/>
    <w:rsid w:val="00E67707"/>
    <w:rsid w:val="00E677B9"/>
    <w:rsid w:val="00E677C4"/>
    <w:rsid w:val="00E679A5"/>
    <w:rsid w:val="00E67E53"/>
    <w:rsid w:val="00E707BA"/>
    <w:rsid w:val="00E7208C"/>
    <w:rsid w:val="00E720BD"/>
    <w:rsid w:val="00E72A6B"/>
    <w:rsid w:val="00E72E02"/>
    <w:rsid w:val="00E755AF"/>
    <w:rsid w:val="00E75E89"/>
    <w:rsid w:val="00E76054"/>
    <w:rsid w:val="00E772E4"/>
    <w:rsid w:val="00E80468"/>
    <w:rsid w:val="00E811F5"/>
    <w:rsid w:val="00E82B5B"/>
    <w:rsid w:val="00E83FCB"/>
    <w:rsid w:val="00E84B82"/>
    <w:rsid w:val="00E85573"/>
    <w:rsid w:val="00E87F91"/>
    <w:rsid w:val="00E91BED"/>
    <w:rsid w:val="00E91C9A"/>
    <w:rsid w:val="00E92809"/>
    <w:rsid w:val="00E93ACA"/>
    <w:rsid w:val="00E9487C"/>
    <w:rsid w:val="00E94E14"/>
    <w:rsid w:val="00E95C5C"/>
    <w:rsid w:val="00E95CF5"/>
    <w:rsid w:val="00E960B3"/>
    <w:rsid w:val="00E96D84"/>
    <w:rsid w:val="00EA1DA2"/>
    <w:rsid w:val="00EA2E16"/>
    <w:rsid w:val="00EA3C42"/>
    <w:rsid w:val="00EA4EDC"/>
    <w:rsid w:val="00EA53D6"/>
    <w:rsid w:val="00EA563E"/>
    <w:rsid w:val="00EA5A2F"/>
    <w:rsid w:val="00EA7F17"/>
    <w:rsid w:val="00EB0C18"/>
    <w:rsid w:val="00EB4A1F"/>
    <w:rsid w:val="00EB5126"/>
    <w:rsid w:val="00EB61D7"/>
    <w:rsid w:val="00EB78F9"/>
    <w:rsid w:val="00EC14FA"/>
    <w:rsid w:val="00EC1F1A"/>
    <w:rsid w:val="00EC2DD2"/>
    <w:rsid w:val="00EC3027"/>
    <w:rsid w:val="00EC380F"/>
    <w:rsid w:val="00EC394D"/>
    <w:rsid w:val="00EC3A22"/>
    <w:rsid w:val="00EC448D"/>
    <w:rsid w:val="00EC57DA"/>
    <w:rsid w:val="00EC69A4"/>
    <w:rsid w:val="00EC71EA"/>
    <w:rsid w:val="00EC780A"/>
    <w:rsid w:val="00ED0079"/>
    <w:rsid w:val="00ED081D"/>
    <w:rsid w:val="00ED09B2"/>
    <w:rsid w:val="00ED1632"/>
    <w:rsid w:val="00ED192E"/>
    <w:rsid w:val="00ED230F"/>
    <w:rsid w:val="00ED5BBF"/>
    <w:rsid w:val="00ED67B5"/>
    <w:rsid w:val="00ED6EEE"/>
    <w:rsid w:val="00EE09F8"/>
    <w:rsid w:val="00EE0FFC"/>
    <w:rsid w:val="00EE275C"/>
    <w:rsid w:val="00EE425C"/>
    <w:rsid w:val="00EE502D"/>
    <w:rsid w:val="00EE5802"/>
    <w:rsid w:val="00EE6D3F"/>
    <w:rsid w:val="00EE6F87"/>
    <w:rsid w:val="00EE75C1"/>
    <w:rsid w:val="00EE787F"/>
    <w:rsid w:val="00EE7CB4"/>
    <w:rsid w:val="00EF0F23"/>
    <w:rsid w:val="00EF1112"/>
    <w:rsid w:val="00EF3D06"/>
    <w:rsid w:val="00EF57B7"/>
    <w:rsid w:val="00EF5E28"/>
    <w:rsid w:val="00EF6F84"/>
    <w:rsid w:val="00EF7083"/>
    <w:rsid w:val="00F023DA"/>
    <w:rsid w:val="00F02878"/>
    <w:rsid w:val="00F02A94"/>
    <w:rsid w:val="00F0378D"/>
    <w:rsid w:val="00F03B29"/>
    <w:rsid w:val="00F05024"/>
    <w:rsid w:val="00F05F21"/>
    <w:rsid w:val="00F06824"/>
    <w:rsid w:val="00F1051C"/>
    <w:rsid w:val="00F11085"/>
    <w:rsid w:val="00F1116F"/>
    <w:rsid w:val="00F11350"/>
    <w:rsid w:val="00F113EE"/>
    <w:rsid w:val="00F1162D"/>
    <w:rsid w:val="00F11664"/>
    <w:rsid w:val="00F1180E"/>
    <w:rsid w:val="00F120CA"/>
    <w:rsid w:val="00F1275D"/>
    <w:rsid w:val="00F13647"/>
    <w:rsid w:val="00F14165"/>
    <w:rsid w:val="00F14356"/>
    <w:rsid w:val="00F163E2"/>
    <w:rsid w:val="00F16655"/>
    <w:rsid w:val="00F16C8A"/>
    <w:rsid w:val="00F17633"/>
    <w:rsid w:val="00F20B1D"/>
    <w:rsid w:val="00F21B4B"/>
    <w:rsid w:val="00F22152"/>
    <w:rsid w:val="00F2251C"/>
    <w:rsid w:val="00F23583"/>
    <w:rsid w:val="00F23617"/>
    <w:rsid w:val="00F2735B"/>
    <w:rsid w:val="00F27A2B"/>
    <w:rsid w:val="00F27B82"/>
    <w:rsid w:val="00F27F8F"/>
    <w:rsid w:val="00F308DB"/>
    <w:rsid w:val="00F31019"/>
    <w:rsid w:val="00F32B90"/>
    <w:rsid w:val="00F35A31"/>
    <w:rsid w:val="00F369CF"/>
    <w:rsid w:val="00F379AF"/>
    <w:rsid w:val="00F41827"/>
    <w:rsid w:val="00F42A78"/>
    <w:rsid w:val="00F44659"/>
    <w:rsid w:val="00F469EE"/>
    <w:rsid w:val="00F47288"/>
    <w:rsid w:val="00F475DC"/>
    <w:rsid w:val="00F4777C"/>
    <w:rsid w:val="00F50CFE"/>
    <w:rsid w:val="00F51325"/>
    <w:rsid w:val="00F5183F"/>
    <w:rsid w:val="00F52DBC"/>
    <w:rsid w:val="00F53AD3"/>
    <w:rsid w:val="00F53BFA"/>
    <w:rsid w:val="00F54181"/>
    <w:rsid w:val="00F547AE"/>
    <w:rsid w:val="00F55502"/>
    <w:rsid w:val="00F566BD"/>
    <w:rsid w:val="00F568B1"/>
    <w:rsid w:val="00F5777F"/>
    <w:rsid w:val="00F60127"/>
    <w:rsid w:val="00F60CC6"/>
    <w:rsid w:val="00F61EED"/>
    <w:rsid w:val="00F630C4"/>
    <w:rsid w:val="00F637F3"/>
    <w:rsid w:val="00F6469A"/>
    <w:rsid w:val="00F650B6"/>
    <w:rsid w:val="00F65687"/>
    <w:rsid w:val="00F66E59"/>
    <w:rsid w:val="00F70321"/>
    <w:rsid w:val="00F70358"/>
    <w:rsid w:val="00F7047F"/>
    <w:rsid w:val="00F712AC"/>
    <w:rsid w:val="00F72738"/>
    <w:rsid w:val="00F7302A"/>
    <w:rsid w:val="00F73144"/>
    <w:rsid w:val="00F7335B"/>
    <w:rsid w:val="00F73385"/>
    <w:rsid w:val="00F7360E"/>
    <w:rsid w:val="00F7387D"/>
    <w:rsid w:val="00F73C61"/>
    <w:rsid w:val="00F74846"/>
    <w:rsid w:val="00F74E32"/>
    <w:rsid w:val="00F75BEF"/>
    <w:rsid w:val="00F76A84"/>
    <w:rsid w:val="00F776C8"/>
    <w:rsid w:val="00F77799"/>
    <w:rsid w:val="00F820C6"/>
    <w:rsid w:val="00F823AB"/>
    <w:rsid w:val="00F825D5"/>
    <w:rsid w:val="00F85A80"/>
    <w:rsid w:val="00F85BEE"/>
    <w:rsid w:val="00F85E0F"/>
    <w:rsid w:val="00F862DE"/>
    <w:rsid w:val="00F86C62"/>
    <w:rsid w:val="00F8725E"/>
    <w:rsid w:val="00F9011C"/>
    <w:rsid w:val="00F909AA"/>
    <w:rsid w:val="00F90A01"/>
    <w:rsid w:val="00F90F47"/>
    <w:rsid w:val="00F910CD"/>
    <w:rsid w:val="00F91586"/>
    <w:rsid w:val="00F944FC"/>
    <w:rsid w:val="00F95178"/>
    <w:rsid w:val="00F951CC"/>
    <w:rsid w:val="00F953C7"/>
    <w:rsid w:val="00F9642A"/>
    <w:rsid w:val="00F97142"/>
    <w:rsid w:val="00F97842"/>
    <w:rsid w:val="00FA08A2"/>
    <w:rsid w:val="00FA0B64"/>
    <w:rsid w:val="00FA0E1A"/>
    <w:rsid w:val="00FA146A"/>
    <w:rsid w:val="00FA16CA"/>
    <w:rsid w:val="00FA3602"/>
    <w:rsid w:val="00FA3A6A"/>
    <w:rsid w:val="00FA5617"/>
    <w:rsid w:val="00FA612B"/>
    <w:rsid w:val="00FA6F82"/>
    <w:rsid w:val="00FA77BF"/>
    <w:rsid w:val="00FA7BEF"/>
    <w:rsid w:val="00FB08F9"/>
    <w:rsid w:val="00FB1244"/>
    <w:rsid w:val="00FB1E7A"/>
    <w:rsid w:val="00FB2005"/>
    <w:rsid w:val="00FB23D8"/>
    <w:rsid w:val="00FB26CF"/>
    <w:rsid w:val="00FB3F7E"/>
    <w:rsid w:val="00FB5247"/>
    <w:rsid w:val="00FB5D05"/>
    <w:rsid w:val="00FB6536"/>
    <w:rsid w:val="00FB6D8B"/>
    <w:rsid w:val="00FB708E"/>
    <w:rsid w:val="00FB7255"/>
    <w:rsid w:val="00FB72EF"/>
    <w:rsid w:val="00FB7C50"/>
    <w:rsid w:val="00FC062F"/>
    <w:rsid w:val="00FC08E2"/>
    <w:rsid w:val="00FC1AF1"/>
    <w:rsid w:val="00FC1D03"/>
    <w:rsid w:val="00FC28C7"/>
    <w:rsid w:val="00FC3B68"/>
    <w:rsid w:val="00FC5902"/>
    <w:rsid w:val="00FC644F"/>
    <w:rsid w:val="00FC6A26"/>
    <w:rsid w:val="00FC7489"/>
    <w:rsid w:val="00FD00EB"/>
    <w:rsid w:val="00FD15B7"/>
    <w:rsid w:val="00FD18FD"/>
    <w:rsid w:val="00FD219E"/>
    <w:rsid w:val="00FD25BA"/>
    <w:rsid w:val="00FD2740"/>
    <w:rsid w:val="00FD3B01"/>
    <w:rsid w:val="00FD6233"/>
    <w:rsid w:val="00FE34C0"/>
    <w:rsid w:val="00FE3640"/>
    <w:rsid w:val="00FE44C9"/>
    <w:rsid w:val="00FE572D"/>
    <w:rsid w:val="00FE5BD0"/>
    <w:rsid w:val="00FE6353"/>
    <w:rsid w:val="00FE7737"/>
    <w:rsid w:val="00FF1C14"/>
    <w:rsid w:val="00FF20FF"/>
    <w:rsid w:val="00FF25BF"/>
    <w:rsid w:val="00FF2909"/>
    <w:rsid w:val="00FF2E02"/>
    <w:rsid w:val="00FF2EB5"/>
    <w:rsid w:val="00FF360B"/>
    <w:rsid w:val="00FF6482"/>
    <w:rsid w:val="00FF7BC3"/>
    <w:rsid w:val="00FF7C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6744ECB"/>
  <w15:docId w15:val="{7407F0B0-7693-455A-86FD-C9C57493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3C85"/>
  </w:style>
  <w:style w:type="paragraph" w:styleId="Nadpis1">
    <w:name w:val="heading 1"/>
    <w:aliases w:val="Nadpis 1 Char,Nadpis 1 Char1,Nadpis 1 Char Char,1,H1,l1,level 1 heading,Nadpis 1 Char3,Nadpis Char,1 Char,Nadpis 1 Char Char2,Nadpis 1 Char1 Char,Nadpis 1 Char Char Char,Nadpis 11 Char,Nadpis 1 Char Char1 Char,Nadpis 1 Char2 Char,ABB,Nadpis"/>
    <w:basedOn w:val="Obsah1"/>
    <w:next w:val="Text"/>
    <w:qFormat/>
    <w:rsid w:val="00F74E32"/>
    <w:pPr>
      <w:tabs>
        <w:tab w:val="clear" w:pos="480"/>
        <w:tab w:val="clear" w:pos="9060"/>
      </w:tabs>
      <w:outlineLvl w:val="0"/>
    </w:pPr>
  </w:style>
  <w:style w:type="paragraph" w:styleId="Nadpis2">
    <w:name w:val="heading 2"/>
    <w:aliases w:val="Nadpis 2 Char,KJL:1st Level,2,l2,level 2 heading,Nadpis2,Nadpis 21,Nadpis 2 Char Char1,Nadpis 2 Char11,Nadpis 2 Char1 Char1,Nadpis2 Char1,Nadpis 2 Char Char Char Char1,Nadpis 2 Char2,Nadpis21,ABB.,Nadpis 2 Char Char,Nadpis 2 Char1,Nadpis2 Char"/>
    <w:basedOn w:val="Nadpis1"/>
    <w:next w:val="Normln"/>
    <w:qFormat/>
    <w:rsid w:val="000D2189"/>
    <w:pPr>
      <w:keepNext/>
      <w:ind w:left="567" w:hanging="567"/>
      <w:outlineLvl w:val="1"/>
    </w:pPr>
    <w:rPr>
      <w:sz w:val="22"/>
      <w:u w:val="none"/>
    </w:rPr>
  </w:style>
  <w:style w:type="paragraph" w:styleId="Nadpis30">
    <w:name w:val="heading 3"/>
    <w:aliases w:val="Nadpis 3 velká písmena,Titul1,ABB.."/>
    <w:basedOn w:val="Normln"/>
    <w:next w:val="Normln"/>
    <w:qFormat/>
    <w:rsid w:val="00FA16CA"/>
    <w:pPr>
      <w:keepNext/>
      <w:jc w:val="both"/>
      <w:outlineLvl w:val="2"/>
    </w:pPr>
    <w:rPr>
      <w:rFonts w:ascii="Arial" w:hAnsi="Arial"/>
      <w:sz w:val="22"/>
      <w:u w:val="single"/>
    </w:rPr>
  </w:style>
  <w:style w:type="paragraph" w:styleId="Nadpis4">
    <w:name w:val="heading 4"/>
    <w:aliases w:val="Titul2,ABB...,_"/>
    <w:basedOn w:val="Normln"/>
    <w:next w:val="Normln"/>
    <w:qFormat/>
    <w:rsid w:val="00FA16CA"/>
    <w:pPr>
      <w:keepNext/>
      <w:jc w:val="both"/>
      <w:outlineLvl w:val="3"/>
    </w:pPr>
    <w:rPr>
      <w:rFonts w:ascii="Arial" w:hAnsi="Arial"/>
      <w:b/>
      <w:sz w:val="28"/>
      <w:u w:val="single"/>
    </w:rPr>
  </w:style>
  <w:style w:type="paragraph" w:styleId="Nadpis5">
    <w:name w:val="heading 5"/>
    <w:aliases w:val="a),a) F5"/>
    <w:basedOn w:val="Normln"/>
    <w:next w:val="Normln"/>
    <w:qFormat/>
    <w:rsid w:val="00FA16CA"/>
    <w:pPr>
      <w:keepNext/>
      <w:jc w:val="both"/>
      <w:outlineLvl w:val="4"/>
    </w:pPr>
    <w:rPr>
      <w:rFonts w:ascii="Arial" w:hAnsi="Arial"/>
      <w:b/>
      <w:i/>
      <w:sz w:val="22"/>
      <w:u w:val="single"/>
    </w:rPr>
  </w:style>
  <w:style w:type="paragraph" w:styleId="Nadpis6">
    <w:name w:val="heading 6"/>
    <w:aliases w:val=" nein,nein"/>
    <w:basedOn w:val="Normln"/>
    <w:next w:val="Normln"/>
    <w:qFormat/>
    <w:rsid w:val="00FA16CA"/>
    <w:pPr>
      <w:keepNext/>
      <w:jc w:val="both"/>
      <w:outlineLvl w:val="5"/>
    </w:pPr>
    <w:rPr>
      <w:rFonts w:ascii="Arial" w:hAnsi="Arial"/>
      <w:b/>
      <w:sz w:val="22"/>
      <w:u w:val="single"/>
    </w:rPr>
  </w:style>
  <w:style w:type="paragraph" w:styleId="Nadpis7">
    <w:name w:val="heading 7"/>
    <w:next w:val="Normln"/>
    <w:link w:val="Nadpis7Char"/>
    <w:qFormat/>
    <w:rsid w:val="00873ACC"/>
    <w:pPr>
      <w:keepNext/>
      <w:widowControl w:val="0"/>
      <w:spacing w:before="120"/>
      <w:ind w:firstLine="567"/>
      <w:jc w:val="both"/>
      <w:outlineLvl w:val="6"/>
    </w:pPr>
    <w:rPr>
      <w:rFonts w:ascii="Arial" w:hAnsi="Arial" w:cs="Arial"/>
      <w:b/>
      <w:i/>
      <w:sz w:val="22"/>
      <w:szCs w:val="22"/>
    </w:rPr>
  </w:style>
  <w:style w:type="paragraph" w:styleId="Nadpis8">
    <w:name w:val="heading 8"/>
    <w:next w:val="Text"/>
    <w:qFormat/>
    <w:rsid w:val="00AB4909"/>
    <w:pPr>
      <w:keepNext/>
      <w:spacing w:before="120"/>
      <w:outlineLvl w:val="7"/>
    </w:pPr>
    <w:rPr>
      <w:rFonts w:ascii="Arial" w:hAnsi="Arial" w:cs="Arial"/>
      <w:b/>
      <w:szCs w:val="22"/>
      <w:lang w:val="x-none" w:eastAsia="x-none"/>
    </w:rPr>
  </w:style>
  <w:style w:type="paragraph" w:styleId="Nadpis9">
    <w:name w:val="heading 9"/>
    <w:aliases w:val="Normální_"/>
    <w:basedOn w:val="Normln"/>
    <w:next w:val="Normln"/>
    <w:qFormat/>
    <w:rsid w:val="00FA16CA"/>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1. Zeile,   1. Zeile,text záhlaví"/>
    <w:basedOn w:val="Normln"/>
    <w:link w:val="ZhlavChar"/>
    <w:rsid w:val="00FA16CA"/>
    <w:pPr>
      <w:tabs>
        <w:tab w:val="center" w:pos="4536"/>
        <w:tab w:val="right" w:pos="9072"/>
      </w:tabs>
    </w:pPr>
  </w:style>
  <w:style w:type="paragraph" w:styleId="Zpat">
    <w:name w:val="footer"/>
    <w:basedOn w:val="Normln"/>
    <w:link w:val="ZpatChar"/>
    <w:rsid w:val="00FA16CA"/>
    <w:pPr>
      <w:tabs>
        <w:tab w:val="center" w:pos="4536"/>
        <w:tab w:val="right" w:pos="9072"/>
      </w:tabs>
    </w:pPr>
  </w:style>
  <w:style w:type="character" w:styleId="slostrnky">
    <w:name w:val="page number"/>
    <w:basedOn w:val="Standardnpsmoodstavce"/>
    <w:rsid w:val="00FA16CA"/>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
    <w:basedOn w:val="Normln"/>
    <w:link w:val="ZkladntextChar1"/>
    <w:rsid w:val="00FA16CA"/>
    <w:pPr>
      <w:jc w:val="both"/>
    </w:pPr>
    <w:rPr>
      <w:rFonts w:ascii="Arial" w:hAnsi="Arial"/>
      <w:sz w:val="22"/>
      <w:lang w:val="x-none" w:eastAsia="x-none"/>
    </w:rPr>
  </w:style>
  <w:style w:type="paragraph" w:styleId="Zkladntext2">
    <w:name w:val="Body Text 2"/>
    <w:basedOn w:val="Normln"/>
    <w:link w:val="Zkladntext2Char"/>
    <w:semiHidden/>
    <w:rsid w:val="00FA16CA"/>
    <w:rPr>
      <w:rFonts w:ascii="Arial" w:hAnsi="Arial"/>
      <w:sz w:val="22"/>
      <w:lang w:val="x-none" w:eastAsia="x-none"/>
    </w:rPr>
  </w:style>
  <w:style w:type="paragraph" w:styleId="Zkladntext3">
    <w:name w:val="Body Text 3"/>
    <w:basedOn w:val="Normln"/>
    <w:semiHidden/>
    <w:rsid w:val="00FA16CA"/>
    <w:pPr>
      <w:jc w:val="both"/>
    </w:pPr>
    <w:rPr>
      <w:rFonts w:ascii="Arial" w:hAnsi="Arial"/>
      <w:sz w:val="24"/>
    </w:rPr>
  </w:style>
  <w:style w:type="paragraph" w:styleId="Zkladntextodsazen">
    <w:name w:val="Body Text Indent"/>
    <w:basedOn w:val="Normln"/>
    <w:semiHidden/>
    <w:rsid w:val="00FA16CA"/>
    <w:pPr>
      <w:ind w:firstLine="708"/>
      <w:jc w:val="both"/>
    </w:pPr>
    <w:rPr>
      <w:rFonts w:ascii="Arial" w:hAnsi="Arial"/>
    </w:rPr>
  </w:style>
  <w:style w:type="character" w:styleId="Hypertextovodkaz">
    <w:name w:val="Hyperlink"/>
    <w:uiPriority w:val="99"/>
    <w:rsid w:val="00FA16CA"/>
    <w:rPr>
      <w:color w:val="0000FF"/>
      <w:u w:val="single"/>
    </w:rPr>
  </w:style>
  <w:style w:type="paragraph" w:customStyle="1" w:styleId="Zkladntext21">
    <w:name w:val="Základní text 21"/>
    <w:basedOn w:val="Normln"/>
    <w:rsid w:val="00FA16CA"/>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uiPriority w:val="22"/>
    <w:qFormat/>
    <w:rsid w:val="00FA16CA"/>
    <w:rPr>
      <w:b/>
      <w:bCs/>
    </w:rPr>
  </w:style>
  <w:style w:type="paragraph" w:styleId="Odstavecseseznamem">
    <w:name w:val="List Paragraph"/>
    <w:basedOn w:val="Normln"/>
    <w:uiPriority w:val="34"/>
    <w:qFormat/>
    <w:rsid w:val="00FA16CA"/>
    <w:pPr>
      <w:ind w:left="720"/>
    </w:pPr>
    <w:rPr>
      <w:sz w:val="24"/>
      <w:szCs w:val="24"/>
    </w:rPr>
  </w:style>
  <w:style w:type="character" w:customStyle="1" w:styleId="WW8Num2z0">
    <w:name w:val="WW8Num2z0"/>
    <w:rsid w:val="00FA16CA"/>
    <w:rPr>
      <w:rFonts w:ascii="Times New Roman" w:hAnsi="Times New Roman" w:cs="Times New Roman"/>
    </w:rPr>
  </w:style>
  <w:style w:type="paragraph" w:styleId="Obsah1">
    <w:name w:val="toc 1"/>
    <w:basedOn w:val="Normln"/>
    <w:next w:val="Normln"/>
    <w:autoRedefine/>
    <w:uiPriority w:val="39"/>
    <w:qFormat/>
    <w:rsid w:val="00A00BDA"/>
    <w:pPr>
      <w:tabs>
        <w:tab w:val="left" w:pos="480"/>
        <w:tab w:val="right" w:leader="dot" w:pos="9060"/>
      </w:tabs>
      <w:jc w:val="both"/>
    </w:pPr>
    <w:rPr>
      <w:rFonts w:ascii="Arial" w:hAnsi="Arial" w:cs="Arial"/>
      <w:b/>
      <w:noProof/>
      <w:sz w:val="24"/>
      <w:szCs w:val="24"/>
      <w:u w:val="single"/>
    </w:rPr>
  </w:style>
  <w:style w:type="paragraph" w:styleId="Obsah2">
    <w:name w:val="toc 2"/>
    <w:basedOn w:val="Normln"/>
    <w:next w:val="Normln"/>
    <w:autoRedefine/>
    <w:uiPriority w:val="39"/>
    <w:qFormat/>
    <w:rsid w:val="00FA16CA"/>
    <w:pPr>
      <w:ind w:left="240"/>
      <w:jc w:val="both"/>
    </w:pPr>
    <w:rPr>
      <w:rFonts w:ascii="Arial" w:hAnsi="Arial"/>
      <w:sz w:val="22"/>
      <w:szCs w:val="24"/>
    </w:rPr>
  </w:style>
  <w:style w:type="paragraph" w:customStyle="1" w:styleId="Zkladntextodsazen21">
    <w:name w:val="Základní text odsazený 21"/>
    <w:basedOn w:val="Normln"/>
    <w:rsid w:val="00FA16CA"/>
    <w:pPr>
      <w:suppressAutoHyphens/>
      <w:ind w:firstLine="705"/>
      <w:jc w:val="both"/>
    </w:pPr>
    <w:rPr>
      <w:rFonts w:ascii="Arial" w:hAnsi="Arial"/>
      <w:sz w:val="22"/>
      <w:lang w:eastAsia="ar-SA"/>
    </w:rPr>
  </w:style>
  <w:style w:type="paragraph" w:styleId="Zkladntextodsazen2">
    <w:name w:val="Body Text Indent 2"/>
    <w:basedOn w:val="Normln"/>
    <w:link w:val="Zkladntextodsazen2Char"/>
    <w:semiHidden/>
    <w:rsid w:val="00FA16CA"/>
    <w:pPr>
      <w:ind w:firstLine="426"/>
    </w:pPr>
    <w:rPr>
      <w:rFonts w:ascii="Arial" w:hAnsi="Arial"/>
      <w:sz w:val="22"/>
      <w:lang w:val="x-none" w:eastAsia="ar-SA"/>
    </w:rPr>
  </w:style>
  <w:style w:type="paragraph" w:styleId="Zkladntextodsazen3">
    <w:name w:val="Body Text Indent 3"/>
    <w:basedOn w:val="Normln"/>
    <w:semiHidden/>
    <w:rsid w:val="00FA16CA"/>
    <w:pPr>
      <w:ind w:firstLine="709"/>
    </w:pPr>
    <w:rPr>
      <w:rFonts w:ascii="Arial" w:hAnsi="Arial" w:cs="Arial"/>
      <w:sz w:val="22"/>
      <w:lang w:eastAsia="ar-SA"/>
    </w:rPr>
  </w:style>
  <w:style w:type="paragraph" w:styleId="Obsah3">
    <w:name w:val="toc 3"/>
    <w:basedOn w:val="Normln"/>
    <w:next w:val="Normln"/>
    <w:autoRedefine/>
    <w:uiPriority w:val="39"/>
    <w:qFormat/>
    <w:rsid w:val="00FA16CA"/>
    <w:pPr>
      <w:ind w:left="400"/>
    </w:pPr>
  </w:style>
  <w:style w:type="paragraph" w:styleId="Obsah4">
    <w:name w:val="toc 4"/>
    <w:basedOn w:val="Normln"/>
    <w:next w:val="Normln"/>
    <w:autoRedefine/>
    <w:uiPriority w:val="39"/>
    <w:rsid w:val="00FA16CA"/>
    <w:pPr>
      <w:ind w:left="600"/>
    </w:pPr>
  </w:style>
  <w:style w:type="paragraph" w:styleId="Obsah5">
    <w:name w:val="toc 5"/>
    <w:basedOn w:val="Normln"/>
    <w:next w:val="Normln"/>
    <w:autoRedefine/>
    <w:uiPriority w:val="39"/>
    <w:rsid w:val="00FA16CA"/>
    <w:pPr>
      <w:ind w:left="800"/>
    </w:pPr>
  </w:style>
  <w:style w:type="paragraph" w:styleId="Obsah6">
    <w:name w:val="toc 6"/>
    <w:basedOn w:val="Normln"/>
    <w:next w:val="Normln"/>
    <w:autoRedefine/>
    <w:uiPriority w:val="39"/>
    <w:rsid w:val="00FA16CA"/>
    <w:pPr>
      <w:ind w:left="1000"/>
    </w:pPr>
  </w:style>
  <w:style w:type="paragraph" w:styleId="Obsah7">
    <w:name w:val="toc 7"/>
    <w:basedOn w:val="Normln"/>
    <w:next w:val="Normln"/>
    <w:autoRedefine/>
    <w:uiPriority w:val="39"/>
    <w:rsid w:val="00FA16CA"/>
    <w:pPr>
      <w:ind w:left="1200"/>
    </w:pPr>
  </w:style>
  <w:style w:type="paragraph" w:styleId="Obsah8">
    <w:name w:val="toc 8"/>
    <w:basedOn w:val="Normln"/>
    <w:next w:val="Normln"/>
    <w:autoRedefine/>
    <w:uiPriority w:val="39"/>
    <w:rsid w:val="00FA16CA"/>
    <w:pPr>
      <w:ind w:left="1400"/>
    </w:pPr>
  </w:style>
  <w:style w:type="paragraph" w:styleId="Obsah9">
    <w:name w:val="toc 9"/>
    <w:basedOn w:val="Normln"/>
    <w:next w:val="Normln"/>
    <w:autoRedefine/>
    <w:uiPriority w:val="39"/>
    <w:rsid w:val="00FA16CA"/>
    <w:pPr>
      <w:ind w:left="1600"/>
    </w:pPr>
  </w:style>
  <w:style w:type="character" w:styleId="Sledovanodkaz">
    <w:name w:val="FollowedHyperlink"/>
    <w:semiHidden/>
    <w:rsid w:val="00FA16CA"/>
    <w:rPr>
      <w:color w:val="800080"/>
      <w:u w:val="single"/>
    </w:rPr>
  </w:style>
  <w:style w:type="paragraph" w:customStyle="1" w:styleId="Titulnstr">
    <w:name w:val="Titulní str"/>
    <w:basedOn w:val="Zhlav"/>
    <w:rsid w:val="00FA16CA"/>
    <w:pPr>
      <w:tabs>
        <w:tab w:val="clear" w:pos="4536"/>
        <w:tab w:val="clear" w:pos="9072"/>
        <w:tab w:val="left" w:pos="1814"/>
        <w:tab w:val="left" w:pos="1985"/>
        <w:tab w:val="left" w:pos="6237"/>
        <w:tab w:val="left" w:pos="7655"/>
        <w:tab w:val="left" w:pos="7825"/>
      </w:tabs>
      <w:ind w:left="432" w:hanging="432"/>
    </w:pPr>
    <w:rPr>
      <w:rFonts w:ascii="Arial" w:hAnsi="Arial"/>
      <w:sz w:val="24"/>
    </w:rPr>
  </w:style>
  <w:style w:type="paragraph" w:customStyle="1" w:styleId="Zkladntextodsazen31">
    <w:name w:val="Základní text odsazený 31"/>
    <w:basedOn w:val="Normln"/>
    <w:rsid w:val="00FA16CA"/>
    <w:pPr>
      <w:suppressAutoHyphens/>
      <w:ind w:firstLine="709"/>
      <w:jc w:val="both"/>
    </w:pPr>
    <w:rPr>
      <w:rFonts w:ascii="Arial" w:hAnsi="Arial"/>
      <w:sz w:val="22"/>
      <w:lang w:eastAsia="ar-SA"/>
    </w:rPr>
  </w:style>
  <w:style w:type="character" w:customStyle="1" w:styleId="Zkladntextodsazen2Char">
    <w:name w:val="Základní text odsazený 2 Char"/>
    <w:link w:val="Zkladntextodsazen2"/>
    <w:semiHidden/>
    <w:rsid w:val="004914F2"/>
    <w:rPr>
      <w:rFonts w:ascii="Arial" w:hAnsi="Arial"/>
      <w:sz w:val="22"/>
      <w:lang w:eastAsia="ar-SA"/>
    </w:rPr>
  </w:style>
  <w:style w:type="paragraph" w:styleId="Textbubliny">
    <w:name w:val="Balloon Text"/>
    <w:basedOn w:val="Normln"/>
    <w:link w:val="TextbublinyChar"/>
    <w:uiPriority w:val="99"/>
    <w:semiHidden/>
    <w:unhideWhenUsed/>
    <w:rsid w:val="00D205D9"/>
    <w:rPr>
      <w:rFonts w:ascii="Tahoma" w:hAnsi="Tahoma"/>
      <w:sz w:val="16"/>
      <w:szCs w:val="16"/>
      <w:lang w:val="x-none" w:eastAsia="x-none"/>
    </w:rPr>
  </w:style>
  <w:style w:type="character" w:customStyle="1" w:styleId="TextbublinyChar">
    <w:name w:val="Text bubliny Char"/>
    <w:link w:val="Textbubliny"/>
    <w:uiPriority w:val="99"/>
    <w:semiHidden/>
    <w:rsid w:val="00D205D9"/>
    <w:rPr>
      <w:rFonts w:ascii="Tahoma" w:hAnsi="Tahoma" w:cs="Tahoma"/>
      <w:sz w:val="16"/>
      <w:szCs w:val="16"/>
    </w:rPr>
  </w:style>
  <w:style w:type="paragraph" w:customStyle="1" w:styleId="CharChar">
    <w:name w:val="Char Char"/>
    <w:basedOn w:val="Normln"/>
    <w:rsid w:val="00294853"/>
    <w:pPr>
      <w:spacing w:after="160" w:line="240" w:lineRule="exact"/>
    </w:pPr>
    <w:rPr>
      <w:rFonts w:ascii="Tahoma" w:hAnsi="Tahoma" w:cs="Tahoma"/>
      <w:lang w:val="en-US" w:eastAsia="en-US"/>
    </w:rPr>
  </w:style>
  <w:style w:type="paragraph" w:customStyle="1" w:styleId="StylArialNarrow12bChar">
    <w:name w:val="Styl Arial Narrow 12 b. Char"/>
    <w:basedOn w:val="Normln"/>
    <w:rsid w:val="008E1F25"/>
    <w:pPr>
      <w:ind w:firstLine="340"/>
      <w:jc w:val="both"/>
    </w:pPr>
    <w:rPr>
      <w:rFonts w:ascii="Arial Narrow" w:hAnsi="Arial Narrow"/>
      <w:sz w:val="24"/>
    </w:rPr>
  </w:style>
  <w:style w:type="paragraph" w:styleId="Podtitul">
    <w:name w:val="Subtitle"/>
    <w:basedOn w:val="Normln"/>
    <w:link w:val="PodtitulChar"/>
    <w:qFormat/>
    <w:rsid w:val="00F568B1"/>
    <w:pPr>
      <w:widowControl w:val="0"/>
      <w:tabs>
        <w:tab w:val="right" w:pos="-7655"/>
        <w:tab w:val="left" w:pos="-1985"/>
        <w:tab w:val="right" w:pos="0"/>
        <w:tab w:val="left" w:pos="709"/>
        <w:tab w:val="right" w:pos="8505"/>
      </w:tabs>
      <w:suppressAutoHyphens/>
      <w:spacing w:before="2040"/>
      <w:ind w:left="2268" w:hanging="1474"/>
    </w:pPr>
    <w:rPr>
      <w:rFonts w:ascii="Arial" w:hAnsi="Arial"/>
      <w:b/>
      <w:snapToGrid w:val="0"/>
      <w:sz w:val="28"/>
      <w:lang w:val="x-none" w:eastAsia="x-none"/>
    </w:rPr>
  </w:style>
  <w:style w:type="character" w:customStyle="1" w:styleId="PodtitulChar">
    <w:name w:val="Podtitul Char"/>
    <w:link w:val="Podtitul"/>
    <w:rsid w:val="00F568B1"/>
    <w:rPr>
      <w:rFonts w:ascii="Arial" w:hAnsi="Arial"/>
      <w:b/>
      <w:snapToGrid w:val="0"/>
      <w:sz w:val="28"/>
      <w:lang w:val="x-none" w:eastAsia="x-none"/>
    </w:rPr>
  </w:style>
  <w:style w:type="character" w:customStyle="1" w:styleId="ZpatChar">
    <w:name w:val="Zápatí Char"/>
    <w:link w:val="Zpat"/>
    <w:rsid w:val="00F568B1"/>
  </w:style>
  <w:style w:type="character" w:customStyle="1" w:styleId="ZhlavChar">
    <w:name w:val="Záhlaví Char"/>
    <w:aliases w:val="1. Zeile Char,   1. Zeile Char,text záhlaví Char"/>
    <w:basedOn w:val="Standardnpsmoodstavce"/>
    <w:link w:val="Zhlav"/>
    <w:rsid w:val="00F568B1"/>
  </w:style>
  <w:style w:type="paragraph" w:styleId="Prosttext">
    <w:name w:val="Plain Text"/>
    <w:basedOn w:val="Normln"/>
    <w:link w:val="ProsttextChar"/>
    <w:rsid w:val="00820398"/>
    <w:rPr>
      <w:rFonts w:ascii="Courier New" w:hAnsi="Courier New"/>
      <w:lang w:val="x-none" w:eastAsia="x-none"/>
    </w:rPr>
  </w:style>
  <w:style w:type="character" w:customStyle="1" w:styleId="ProsttextChar">
    <w:name w:val="Prostý text Char"/>
    <w:link w:val="Prosttext"/>
    <w:rsid w:val="00820398"/>
    <w:rPr>
      <w:rFonts w:ascii="Courier New" w:hAnsi="Courier New"/>
    </w:rPr>
  </w:style>
  <w:style w:type="paragraph" w:customStyle="1" w:styleId="Text0">
    <w:name w:val="Text"/>
    <w:link w:val="TextChar"/>
    <w:uiPriority w:val="99"/>
    <w:rsid w:val="00880538"/>
    <w:pPr>
      <w:spacing w:before="60" w:after="60"/>
      <w:ind w:firstLine="510"/>
    </w:pPr>
    <w:rPr>
      <w:rFonts w:ascii="Arial" w:hAnsi="Arial"/>
      <w:sz w:val="22"/>
    </w:rPr>
  </w:style>
  <w:style w:type="character" w:customStyle="1" w:styleId="TextChar">
    <w:name w:val="Text Char"/>
    <w:link w:val="Text0"/>
    <w:uiPriority w:val="99"/>
    <w:rsid w:val="00880538"/>
    <w:rPr>
      <w:rFonts w:ascii="Arial" w:hAnsi="Arial"/>
      <w:sz w:val="22"/>
      <w:lang w:bidi="ar-SA"/>
    </w:rPr>
  </w:style>
  <w:style w:type="paragraph" w:customStyle="1" w:styleId="Dokument">
    <w:name w:val="Dokument"/>
    <w:basedOn w:val="Normln"/>
    <w:rsid w:val="0088053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line="288" w:lineRule="auto"/>
      <w:ind w:left="567" w:right="284"/>
      <w:jc w:val="both"/>
    </w:pPr>
    <w:rPr>
      <w:rFonts w:ascii="Arial" w:hAnsi="Arial" w:cs="Arial"/>
    </w:rPr>
  </w:style>
  <w:style w:type="paragraph" w:styleId="Nzev">
    <w:name w:val="Title"/>
    <w:basedOn w:val="Normln"/>
    <w:next w:val="Podtitul"/>
    <w:link w:val="NzevChar"/>
    <w:qFormat/>
    <w:rsid w:val="00B85DA5"/>
    <w:pPr>
      <w:suppressAutoHyphens/>
      <w:ind w:firstLine="900"/>
      <w:jc w:val="center"/>
    </w:pPr>
    <w:rPr>
      <w:b/>
      <w:sz w:val="28"/>
      <w:szCs w:val="24"/>
      <w:u w:val="single"/>
      <w:lang w:val="x-none" w:eastAsia="ar-SA"/>
    </w:rPr>
  </w:style>
  <w:style w:type="character" w:customStyle="1" w:styleId="NzevChar">
    <w:name w:val="Název Char"/>
    <w:link w:val="Nzev"/>
    <w:rsid w:val="00B85DA5"/>
    <w:rPr>
      <w:b/>
      <w:sz w:val="28"/>
      <w:szCs w:val="24"/>
      <w:u w:val="single"/>
      <w:lang w:val="x-none" w:eastAsia="ar-SA"/>
    </w:rPr>
  </w:style>
  <w:style w:type="paragraph" w:styleId="Normlnodsazen">
    <w:name w:val="Normal Indent"/>
    <w:basedOn w:val="Normln"/>
    <w:rsid w:val="006140FC"/>
    <w:pPr>
      <w:ind w:left="708"/>
    </w:pPr>
    <w:rPr>
      <w:rFonts w:ascii="Tahoma" w:hAnsi="Tahoma"/>
      <w:sz w:val="22"/>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link w:val="Zkladntext"/>
    <w:rsid w:val="002A3A0A"/>
    <w:rPr>
      <w:rFonts w:ascii="Arial" w:hAnsi="Arial"/>
      <w:sz w:val="22"/>
    </w:rPr>
  </w:style>
  <w:style w:type="paragraph" w:customStyle="1" w:styleId="jikazkladn">
    <w:name w:val="jiřka_základní"/>
    <w:basedOn w:val="Normln"/>
    <w:rsid w:val="00451493"/>
    <w:rPr>
      <w:sz w:val="24"/>
    </w:rPr>
  </w:style>
  <w:style w:type="paragraph" w:customStyle="1" w:styleId="StylNadpis2TimesNewRoman12bZarovnatdobloku">
    <w:name w:val="Styl Nadpis 2 + Times New Roman 12 b. Zarovnat do bloku"/>
    <w:basedOn w:val="Nadpis2"/>
    <w:rsid w:val="00611E14"/>
    <w:pPr>
      <w:numPr>
        <w:ilvl w:val="1"/>
        <w:numId w:val="2"/>
      </w:numPr>
    </w:pPr>
    <w:rPr>
      <w:rFonts w:ascii="Times New Roman" w:hAnsi="Times New Roman"/>
      <w:bCs/>
      <w:sz w:val="24"/>
    </w:rPr>
  </w:style>
  <w:style w:type="paragraph" w:customStyle="1" w:styleId="nad2">
    <w:name w:val="nad2"/>
    <w:basedOn w:val="StylNadpis2TimesNewRoman12bZarovnatdobloku"/>
    <w:rsid w:val="00611E14"/>
    <w:pPr>
      <w:numPr>
        <w:numId w:val="3"/>
      </w:numPr>
      <w:spacing w:line="360" w:lineRule="auto"/>
    </w:pPr>
  </w:style>
  <w:style w:type="paragraph" w:styleId="Zkladntext-prvnodsazen">
    <w:name w:val="Body Text First Indent"/>
    <w:basedOn w:val="Zkladntext"/>
    <w:link w:val="Zkladntext-prvnodsazenChar"/>
    <w:rsid w:val="008A4E3F"/>
    <w:pPr>
      <w:spacing w:after="120"/>
      <w:ind w:firstLine="210"/>
      <w:jc w:val="left"/>
    </w:pPr>
    <w:rPr>
      <w:rFonts w:ascii="Times New Roman" w:hAnsi="Times New Roman"/>
      <w:sz w:val="20"/>
    </w:rPr>
  </w:style>
  <w:style w:type="character" w:customStyle="1" w:styleId="Zkladntext-prvnodsazenChar">
    <w:name w:val="Základní text - první odsazený Char"/>
    <w:basedOn w:val="ZkladntextChar1"/>
    <w:link w:val="Zkladntext-prvnodsazen"/>
    <w:rsid w:val="008A4E3F"/>
    <w:rPr>
      <w:rFonts w:ascii="Arial" w:hAnsi="Arial"/>
      <w:sz w:val="22"/>
    </w:rPr>
  </w:style>
  <w:style w:type="paragraph" w:customStyle="1" w:styleId="text1">
    <w:name w:val="text"/>
    <w:basedOn w:val="Normln"/>
    <w:rsid w:val="00071341"/>
    <w:pPr>
      <w:suppressAutoHyphens/>
      <w:jc w:val="both"/>
    </w:pPr>
    <w:rPr>
      <w:rFonts w:ascii="Arial" w:hAnsi="Arial" w:cs="Arial"/>
      <w:sz w:val="24"/>
      <w:szCs w:val="24"/>
      <w:lang w:val="x-none" w:eastAsia="ar-SA"/>
    </w:rPr>
  </w:style>
  <w:style w:type="character" w:customStyle="1" w:styleId="Zkladntext2Char">
    <w:name w:val="Základní text 2 Char"/>
    <w:link w:val="Zkladntext2"/>
    <w:semiHidden/>
    <w:rsid w:val="00B30B5B"/>
    <w:rPr>
      <w:rFonts w:ascii="Arial" w:hAnsi="Arial"/>
      <w:sz w:val="22"/>
    </w:rPr>
  </w:style>
  <w:style w:type="paragraph" w:customStyle="1" w:styleId="cc">
    <w:name w:val="cc"/>
    <w:basedOn w:val="Normln"/>
    <w:rsid w:val="009F0B33"/>
    <w:pPr>
      <w:spacing w:before="100" w:beforeAutospacing="1" w:after="100" w:afterAutospacing="1"/>
    </w:pPr>
    <w:rPr>
      <w:sz w:val="24"/>
      <w:szCs w:val="24"/>
    </w:rPr>
  </w:style>
  <w:style w:type="character" w:styleId="PromnnHTML">
    <w:name w:val="HTML Variable"/>
    <w:uiPriority w:val="99"/>
    <w:semiHidden/>
    <w:unhideWhenUsed/>
    <w:rsid w:val="009F0B33"/>
    <w:rPr>
      <w:i/>
      <w:iCs/>
    </w:rPr>
  </w:style>
  <w:style w:type="paragraph" w:styleId="Normlnweb">
    <w:name w:val="Normal (Web)"/>
    <w:basedOn w:val="Normln"/>
    <w:unhideWhenUsed/>
    <w:rsid w:val="00DC5400"/>
    <w:pPr>
      <w:spacing w:before="100" w:beforeAutospacing="1" w:after="100" w:afterAutospacing="1"/>
    </w:pPr>
    <w:rPr>
      <w:sz w:val="24"/>
      <w:szCs w:val="24"/>
    </w:rPr>
  </w:style>
  <w:style w:type="paragraph" w:customStyle="1" w:styleId="normln0">
    <w:name w:val="normální"/>
    <w:basedOn w:val="Normln"/>
    <w:link w:val="normlnChar"/>
    <w:rsid w:val="005545BC"/>
    <w:pPr>
      <w:jc w:val="both"/>
    </w:pPr>
    <w:rPr>
      <w:sz w:val="24"/>
      <w:lang w:val="x-none" w:eastAsia="x-none"/>
    </w:rPr>
  </w:style>
  <w:style w:type="character" w:customStyle="1" w:styleId="normlnChar">
    <w:name w:val="normální Char"/>
    <w:link w:val="normln0"/>
    <w:rsid w:val="005545BC"/>
    <w:rPr>
      <w:sz w:val="24"/>
    </w:rPr>
  </w:style>
  <w:style w:type="paragraph" w:styleId="Titulek">
    <w:name w:val="caption"/>
    <w:basedOn w:val="Normln"/>
    <w:next w:val="Zkladntext"/>
    <w:qFormat/>
    <w:rsid w:val="001871A7"/>
    <w:pPr>
      <w:spacing w:before="120" w:after="160" w:line="280" w:lineRule="exact"/>
    </w:pPr>
    <w:rPr>
      <w:rFonts w:ascii="Arial" w:hAnsi="Arial"/>
      <w:i/>
      <w:sz w:val="18"/>
    </w:rPr>
  </w:style>
  <w:style w:type="paragraph" w:styleId="Bezmezer">
    <w:name w:val="No Spacing"/>
    <w:uiPriority w:val="1"/>
    <w:qFormat/>
    <w:rsid w:val="007229CB"/>
    <w:pPr>
      <w:jc w:val="both"/>
    </w:pPr>
    <w:rPr>
      <w:rFonts w:ascii="Calibri" w:eastAsia="Calibri" w:hAnsi="Calibri"/>
      <w:sz w:val="22"/>
      <w:szCs w:val="22"/>
      <w:lang w:eastAsia="en-US"/>
    </w:rPr>
  </w:style>
  <w:style w:type="paragraph" w:customStyle="1" w:styleId="Textpsmene">
    <w:name w:val="Text písmene"/>
    <w:basedOn w:val="Normln"/>
    <w:rsid w:val="00CC39D7"/>
    <w:pPr>
      <w:numPr>
        <w:ilvl w:val="1"/>
      </w:numPr>
      <w:tabs>
        <w:tab w:val="num" w:pos="425"/>
      </w:tabs>
      <w:ind w:left="425" w:hanging="425"/>
      <w:jc w:val="both"/>
      <w:outlineLvl w:val="7"/>
    </w:pPr>
    <w:rPr>
      <w:sz w:val="24"/>
    </w:rPr>
  </w:style>
  <w:style w:type="paragraph" w:customStyle="1" w:styleId="TPOOdstavec">
    <w:name w:val="TPO Odstavec"/>
    <w:basedOn w:val="Normln"/>
    <w:link w:val="TPOOdstavecChar"/>
    <w:qFormat/>
    <w:rsid w:val="00621C8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lang w:val="x-none" w:eastAsia="x-none"/>
    </w:rPr>
  </w:style>
  <w:style w:type="paragraph" w:customStyle="1" w:styleId="normln1">
    <w:name w:val="normální1"/>
    <w:basedOn w:val="Normln"/>
    <w:rsid w:val="003E3189"/>
    <w:pPr>
      <w:suppressAutoHyphens/>
    </w:pPr>
    <w:rPr>
      <w:lang w:eastAsia="ar-SA"/>
    </w:rPr>
  </w:style>
  <w:style w:type="paragraph" w:customStyle="1" w:styleId="1nadpis1">
    <w:name w:val="1.nadpis1"/>
    <w:basedOn w:val="Normln"/>
    <w:rsid w:val="003E3189"/>
    <w:pPr>
      <w:numPr>
        <w:numId w:val="1"/>
      </w:numPr>
      <w:suppressAutoHyphens/>
    </w:pPr>
    <w:rPr>
      <w:b/>
      <w:sz w:val="28"/>
      <w:lang w:eastAsia="ar-SA"/>
    </w:rPr>
  </w:style>
  <w:style w:type="paragraph" w:customStyle="1" w:styleId="Odstavecseseznamem1">
    <w:name w:val="Odstavec se seznamem1"/>
    <w:basedOn w:val="Normln"/>
    <w:rsid w:val="002D292C"/>
    <w:pPr>
      <w:suppressAutoHyphens/>
      <w:ind w:left="720"/>
    </w:pPr>
    <w:rPr>
      <w:lang w:eastAsia="ar-SA"/>
    </w:rPr>
  </w:style>
  <w:style w:type="paragraph" w:customStyle="1" w:styleId="NADPIS3">
    <w:name w:val="NADPIS 3"/>
    <w:next w:val="Text"/>
    <w:qFormat/>
    <w:rsid w:val="00296A6D"/>
    <w:pPr>
      <w:keepNext/>
      <w:numPr>
        <w:numId w:val="24"/>
      </w:numPr>
      <w:outlineLvl w:val="2"/>
    </w:pPr>
    <w:rPr>
      <w:rFonts w:ascii="Arial" w:hAnsi="Arial" w:cs="Arial"/>
      <w:b/>
      <w:i/>
      <w:noProof/>
      <w:sz w:val="22"/>
      <w:szCs w:val="24"/>
      <w:lang w:eastAsia="ar-SA"/>
    </w:rPr>
  </w:style>
  <w:style w:type="paragraph" w:customStyle="1" w:styleId="ZKLADNTEXT0">
    <w:name w:val="ZÁKLADNÍ TEXT"/>
    <w:link w:val="ZKLADNTEXTChar"/>
    <w:qFormat/>
    <w:rsid w:val="00557528"/>
    <w:pPr>
      <w:spacing w:before="120"/>
      <w:jc w:val="both"/>
    </w:pPr>
    <w:rPr>
      <w:rFonts w:ascii="Arial Narrow" w:hAnsi="Arial Narrow"/>
      <w:lang w:eastAsia="en-US" w:bidi="en-US"/>
    </w:rPr>
  </w:style>
  <w:style w:type="character" w:customStyle="1" w:styleId="ZKLADNTEXTChar">
    <w:name w:val="ZÁKLADNÍ TEXT Char"/>
    <w:link w:val="ZKLADNTEXT0"/>
    <w:rsid w:val="00557528"/>
    <w:rPr>
      <w:rFonts w:ascii="Arial Narrow" w:hAnsi="Arial Narrow"/>
      <w:lang w:val="cs-CZ" w:eastAsia="en-US" w:bidi="en-US"/>
    </w:rPr>
  </w:style>
  <w:style w:type="paragraph" w:customStyle="1" w:styleId="bntext">
    <w:name w:val="běžný text"/>
    <w:rsid w:val="00E5623D"/>
    <w:pPr>
      <w:jc w:val="both"/>
    </w:pPr>
    <w:rPr>
      <w:rFonts w:ascii="Arial" w:hAnsi="Arial"/>
      <w:snapToGrid w:val="0"/>
      <w:sz w:val="18"/>
      <w:szCs w:val="18"/>
      <w:lang w:eastAsia="en-US"/>
    </w:rPr>
  </w:style>
  <w:style w:type="character" w:customStyle="1" w:styleId="TPOOdstavecChar">
    <w:name w:val="TPO Odstavec Char"/>
    <w:link w:val="TPOOdstavec"/>
    <w:rsid w:val="008C5EFC"/>
    <w:rPr>
      <w:sz w:val="24"/>
    </w:rPr>
  </w:style>
  <w:style w:type="paragraph" w:customStyle="1" w:styleId="odraen12">
    <w:name w:val="odražený 12"/>
    <w:basedOn w:val="Normln"/>
    <w:rsid w:val="00D90C82"/>
    <w:pPr>
      <w:keepNext/>
      <w:numPr>
        <w:numId w:val="6"/>
      </w:numPr>
      <w:jc w:val="both"/>
    </w:pPr>
    <w:rPr>
      <w:rFonts w:ascii="Arial" w:hAnsi="Arial"/>
    </w:rPr>
  </w:style>
  <w:style w:type="character" w:customStyle="1" w:styleId="NormlnbezodsazenChar">
    <w:name w:val="Normální bez odsazení Char"/>
    <w:link w:val="Normlnbezodsazen"/>
    <w:rsid w:val="00841835"/>
    <w:rPr>
      <w:rFonts w:ascii="Arial" w:hAnsi="Arial"/>
      <w:sz w:val="24"/>
    </w:rPr>
  </w:style>
  <w:style w:type="paragraph" w:customStyle="1" w:styleId="Normlnbezodsazen">
    <w:name w:val="Normální bez odsazení"/>
    <w:basedOn w:val="Normln"/>
    <w:link w:val="NormlnbezodsazenChar"/>
    <w:rsid w:val="00841835"/>
    <w:pPr>
      <w:widowControl w:val="0"/>
    </w:pPr>
    <w:rPr>
      <w:rFonts w:ascii="Arial" w:hAnsi="Arial"/>
      <w:sz w:val="24"/>
    </w:rPr>
  </w:style>
  <w:style w:type="paragraph" w:styleId="Nadpisobsahu">
    <w:name w:val="TOC Heading"/>
    <w:basedOn w:val="Nadpis1"/>
    <w:next w:val="Normln"/>
    <w:uiPriority w:val="39"/>
    <w:unhideWhenUsed/>
    <w:qFormat/>
    <w:rsid w:val="00841835"/>
    <w:pPr>
      <w:keepNext/>
      <w:keepLines/>
      <w:spacing w:before="480" w:line="276" w:lineRule="auto"/>
      <w:jc w:val="left"/>
      <w:outlineLvl w:val="9"/>
    </w:pPr>
    <w:rPr>
      <w:rFonts w:ascii="Cambria" w:hAnsi="Cambria" w:cs="Times New Roman"/>
      <w:bCs/>
      <w:noProof w:val="0"/>
      <w:color w:val="365F91"/>
      <w:sz w:val="28"/>
      <w:szCs w:val="28"/>
      <w:u w:val="none"/>
    </w:rPr>
  </w:style>
  <w:style w:type="paragraph" w:styleId="Citt">
    <w:name w:val="Quote"/>
    <w:basedOn w:val="Nadpis1"/>
    <w:next w:val="Normln"/>
    <w:link w:val="CittChar"/>
    <w:uiPriority w:val="29"/>
    <w:qFormat/>
    <w:rsid w:val="00A00BDA"/>
    <w:pPr>
      <w:outlineLvl w:val="2"/>
    </w:pPr>
  </w:style>
  <w:style w:type="character" w:customStyle="1" w:styleId="CittChar">
    <w:name w:val="Citát Char"/>
    <w:basedOn w:val="Standardnpsmoodstavce"/>
    <w:link w:val="Citt"/>
    <w:uiPriority w:val="29"/>
    <w:rsid w:val="00A00BDA"/>
    <w:rPr>
      <w:rFonts w:ascii="Arial" w:hAnsi="Arial" w:cs="Arial"/>
      <w:b/>
      <w:noProof/>
      <w:sz w:val="24"/>
      <w:szCs w:val="24"/>
      <w:u w:val="single"/>
    </w:rPr>
  </w:style>
  <w:style w:type="paragraph" w:customStyle="1" w:styleId="Text">
    <w:name w:val="_Text"/>
    <w:link w:val="TextChar0"/>
    <w:qFormat/>
    <w:rsid w:val="004E2B48"/>
    <w:pPr>
      <w:spacing w:before="120"/>
      <w:ind w:firstLine="709"/>
      <w:contextualSpacing/>
      <w:jc w:val="both"/>
    </w:pPr>
    <w:rPr>
      <w:rFonts w:ascii="Arial" w:hAnsi="Arial" w:cs="Arial"/>
      <w:bCs/>
      <w:szCs w:val="22"/>
    </w:rPr>
  </w:style>
  <w:style w:type="paragraph" w:customStyle="1" w:styleId="Default">
    <w:name w:val="Default"/>
    <w:rsid w:val="00117CAD"/>
    <w:pPr>
      <w:autoSpaceDE w:val="0"/>
      <w:autoSpaceDN w:val="0"/>
      <w:adjustRightInd w:val="0"/>
    </w:pPr>
    <w:rPr>
      <w:color w:val="000000"/>
      <w:sz w:val="24"/>
      <w:szCs w:val="24"/>
    </w:rPr>
  </w:style>
  <w:style w:type="character" w:customStyle="1" w:styleId="TextChar0">
    <w:name w:val="_Text Char"/>
    <w:basedOn w:val="Standardnpsmoodstavce"/>
    <w:link w:val="Text"/>
    <w:rsid w:val="004E2B48"/>
    <w:rPr>
      <w:rFonts w:ascii="Arial" w:hAnsi="Arial" w:cs="Arial"/>
      <w:bCs/>
      <w:szCs w:val="22"/>
    </w:rPr>
  </w:style>
  <w:style w:type="character" w:styleId="Odkaznakoment">
    <w:name w:val="annotation reference"/>
    <w:basedOn w:val="Standardnpsmoodstavce"/>
    <w:uiPriority w:val="99"/>
    <w:semiHidden/>
    <w:unhideWhenUsed/>
    <w:rsid w:val="005B786F"/>
    <w:rPr>
      <w:sz w:val="16"/>
      <w:szCs w:val="16"/>
    </w:rPr>
  </w:style>
  <w:style w:type="paragraph" w:styleId="Textkomente">
    <w:name w:val="annotation text"/>
    <w:basedOn w:val="Normln"/>
    <w:link w:val="TextkomenteChar"/>
    <w:uiPriority w:val="99"/>
    <w:semiHidden/>
    <w:unhideWhenUsed/>
    <w:rsid w:val="005B786F"/>
  </w:style>
  <w:style w:type="character" w:customStyle="1" w:styleId="TextkomenteChar">
    <w:name w:val="Text komentáře Char"/>
    <w:basedOn w:val="Standardnpsmoodstavce"/>
    <w:link w:val="Textkomente"/>
    <w:uiPriority w:val="99"/>
    <w:semiHidden/>
    <w:rsid w:val="005B786F"/>
  </w:style>
  <w:style w:type="paragraph" w:styleId="Pedmtkomente">
    <w:name w:val="annotation subject"/>
    <w:basedOn w:val="Textkomente"/>
    <w:next w:val="Textkomente"/>
    <w:link w:val="PedmtkomenteChar"/>
    <w:uiPriority w:val="99"/>
    <w:semiHidden/>
    <w:unhideWhenUsed/>
    <w:rsid w:val="005B786F"/>
    <w:rPr>
      <w:b/>
      <w:bCs/>
    </w:rPr>
  </w:style>
  <w:style w:type="character" w:customStyle="1" w:styleId="PedmtkomenteChar">
    <w:name w:val="Předmět komentáře Char"/>
    <w:basedOn w:val="TextkomenteChar"/>
    <w:link w:val="Pedmtkomente"/>
    <w:uiPriority w:val="99"/>
    <w:semiHidden/>
    <w:rsid w:val="005B786F"/>
    <w:rPr>
      <w:b/>
      <w:bCs/>
    </w:rPr>
  </w:style>
  <w:style w:type="paragraph" w:customStyle="1" w:styleId="Nadpis50">
    <w:name w:val="_Nadpis 5"/>
    <w:next w:val="Text"/>
    <w:link w:val="Nadpis5Char"/>
    <w:qFormat/>
    <w:rsid w:val="0049096F"/>
    <w:pPr>
      <w:keepNext/>
      <w:autoSpaceDE w:val="0"/>
      <w:autoSpaceDN w:val="0"/>
      <w:adjustRightInd w:val="0"/>
      <w:spacing w:before="120"/>
      <w:jc w:val="both"/>
    </w:pPr>
    <w:rPr>
      <w:rFonts w:ascii="Arial" w:hAnsi="Arial" w:cs="Arial"/>
      <w:i/>
      <w:sz w:val="22"/>
      <w:szCs w:val="22"/>
      <w:u w:val="single"/>
    </w:rPr>
  </w:style>
  <w:style w:type="character" w:customStyle="1" w:styleId="Nadpis5Char">
    <w:name w:val="_Nadpis 5 Char"/>
    <w:basedOn w:val="Standardnpsmoodstavce"/>
    <w:link w:val="Nadpis50"/>
    <w:rsid w:val="0049096F"/>
    <w:rPr>
      <w:rFonts w:ascii="Arial" w:hAnsi="Arial" w:cs="Arial"/>
      <w:i/>
      <w:sz w:val="22"/>
      <w:szCs w:val="22"/>
      <w:u w:val="single"/>
    </w:rPr>
  </w:style>
  <w:style w:type="table" w:customStyle="1" w:styleId="Svtltabulkasmkou11">
    <w:name w:val="Světlá tabulka s mřížkou 11"/>
    <w:basedOn w:val="Normlntabulka"/>
    <w:uiPriority w:val="46"/>
    <w:rsid w:val="0042065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dpis7Char">
    <w:name w:val="Nadpis 7 Char"/>
    <w:basedOn w:val="Standardnpsmoodstavce"/>
    <w:link w:val="Nadpis7"/>
    <w:rsid w:val="00535E5F"/>
    <w:rPr>
      <w:rFonts w:ascii="Arial" w:hAnsi="Arial" w:cs="Arial"/>
      <w:b/>
      <w:i/>
      <w:sz w:val="22"/>
      <w:szCs w:val="22"/>
    </w:rPr>
  </w:style>
  <w:style w:type="character" w:customStyle="1" w:styleId="UnresolvedMention">
    <w:name w:val="Unresolved Mention"/>
    <w:basedOn w:val="Standardnpsmoodstavce"/>
    <w:uiPriority w:val="99"/>
    <w:semiHidden/>
    <w:unhideWhenUsed/>
    <w:rsid w:val="00BA49A4"/>
    <w:rPr>
      <w:color w:val="605E5C"/>
      <w:shd w:val="clear" w:color="auto" w:fill="E1DFDD"/>
    </w:rPr>
  </w:style>
  <w:style w:type="paragraph" w:customStyle="1" w:styleId="TPOOdrka">
    <w:name w:val="TPO •Odrážka"/>
    <w:basedOn w:val="Normln"/>
    <w:rsid w:val="001A181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639"/>
      </w:tabs>
      <w:spacing w:after="120"/>
      <w:ind w:left="284" w:hanging="284"/>
      <w:jc w:val="both"/>
    </w:pPr>
    <w:rPr>
      <w:sz w:val="24"/>
    </w:rPr>
  </w:style>
  <w:style w:type="paragraph" w:customStyle="1" w:styleId="TPOZhlav">
    <w:name w:val="TPO Záhlaví"/>
    <w:basedOn w:val="Normln"/>
    <w:rsid w:val="001A181C"/>
    <w:pPr>
      <w:tabs>
        <w:tab w:val="center" w:pos="4536"/>
        <w:tab w:val="right" w:pos="9639"/>
      </w:tabs>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88582">
      <w:bodyDiv w:val="1"/>
      <w:marLeft w:val="0"/>
      <w:marRight w:val="0"/>
      <w:marTop w:val="0"/>
      <w:marBottom w:val="0"/>
      <w:divBdr>
        <w:top w:val="none" w:sz="0" w:space="0" w:color="auto"/>
        <w:left w:val="none" w:sz="0" w:space="0" w:color="auto"/>
        <w:bottom w:val="none" w:sz="0" w:space="0" w:color="auto"/>
        <w:right w:val="none" w:sz="0" w:space="0" w:color="auto"/>
      </w:divBdr>
    </w:div>
    <w:div w:id="245964802">
      <w:bodyDiv w:val="1"/>
      <w:marLeft w:val="0"/>
      <w:marRight w:val="0"/>
      <w:marTop w:val="0"/>
      <w:marBottom w:val="0"/>
      <w:divBdr>
        <w:top w:val="none" w:sz="0" w:space="0" w:color="auto"/>
        <w:left w:val="none" w:sz="0" w:space="0" w:color="auto"/>
        <w:bottom w:val="none" w:sz="0" w:space="0" w:color="auto"/>
        <w:right w:val="none" w:sz="0" w:space="0" w:color="auto"/>
      </w:divBdr>
    </w:div>
    <w:div w:id="253248613">
      <w:bodyDiv w:val="1"/>
      <w:marLeft w:val="0"/>
      <w:marRight w:val="0"/>
      <w:marTop w:val="0"/>
      <w:marBottom w:val="0"/>
      <w:divBdr>
        <w:top w:val="none" w:sz="0" w:space="0" w:color="auto"/>
        <w:left w:val="none" w:sz="0" w:space="0" w:color="auto"/>
        <w:bottom w:val="none" w:sz="0" w:space="0" w:color="auto"/>
        <w:right w:val="none" w:sz="0" w:space="0" w:color="auto"/>
      </w:divBdr>
    </w:div>
    <w:div w:id="300382337">
      <w:bodyDiv w:val="1"/>
      <w:marLeft w:val="0"/>
      <w:marRight w:val="0"/>
      <w:marTop w:val="0"/>
      <w:marBottom w:val="0"/>
      <w:divBdr>
        <w:top w:val="none" w:sz="0" w:space="0" w:color="auto"/>
        <w:left w:val="none" w:sz="0" w:space="0" w:color="auto"/>
        <w:bottom w:val="none" w:sz="0" w:space="0" w:color="auto"/>
        <w:right w:val="none" w:sz="0" w:space="0" w:color="auto"/>
      </w:divBdr>
    </w:div>
    <w:div w:id="356199160">
      <w:bodyDiv w:val="1"/>
      <w:marLeft w:val="0"/>
      <w:marRight w:val="0"/>
      <w:marTop w:val="0"/>
      <w:marBottom w:val="0"/>
      <w:divBdr>
        <w:top w:val="none" w:sz="0" w:space="0" w:color="auto"/>
        <w:left w:val="none" w:sz="0" w:space="0" w:color="auto"/>
        <w:bottom w:val="none" w:sz="0" w:space="0" w:color="auto"/>
        <w:right w:val="none" w:sz="0" w:space="0" w:color="auto"/>
      </w:divBdr>
    </w:div>
    <w:div w:id="592396955">
      <w:bodyDiv w:val="1"/>
      <w:marLeft w:val="0"/>
      <w:marRight w:val="0"/>
      <w:marTop w:val="0"/>
      <w:marBottom w:val="0"/>
      <w:divBdr>
        <w:top w:val="none" w:sz="0" w:space="0" w:color="auto"/>
        <w:left w:val="none" w:sz="0" w:space="0" w:color="auto"/>
        <w:bottom w:val="none" w:sz="0" w:space="0" w:color="auto"/>
        <w:right w:val="none" w:sz="0" w:space="0" w:color="auto"/>
      </w:divBdr>
    </w:div>
    <w:div w:id="694621905">
      <w:bodyDiv w:val="1"/>
      <w:marLeft w:val="0"/>
      <w:marRight w:val="0"/>
      <w:marTop w:val="0"/>
      <w:marBottom w:val="0"/>
      <w:divBdr>
        <w:top w:val="none" w:sz="0" w:space="0" w:color="auto"/>
        <w:left w:val="none" w:sz="0" w:space="0" w:color="auto"/>
        <w:bottom w:val="none" w:sz="0" w:space="0" w:color="auto"/>
        <w:right w:val="none" w:sz="0" w:space="0" w:color="auto"/>
      </w:divBdr>
    </w:div>
    <w:div w:id="751663069">
      <w:bodyDiv w:val="1"/>
      <w:marLeft w:val="0"/>
      <w:marRight w:val="0"/>
      <w:marTop w:val="0"/>
      <w:marBottom w:val="0"/>
      <w:divBdr>
        <w:top w:val="none" w:sz="0" w:space="0" w:color="auto"/>
        <w:left w:val="none" w:sz="0" w:space="0" w:color="auto"/>
        <w:bottom w:val="none" w:sz="0" w:space="0" w:color="auto"/>
        <w:right w:val="none" w:sz="0" w:space="0" w:color="auto"/>
      </w:divBdr>
    </w:div>
    <w:div w:id="809173385">
      <w:bodyDiv w:val="1"/>
      <w:marLeft w:val="0"/>
      <w:marRight w:val="0"/>
      <w:marTop w:val="0"/>
      <w:marBottom w:val="0"/>
      <w:divBdr>
        <w:top w:val="none" w:sz="0" w:space="0" w:color="auto"/>
        <w:left w:val="none" w:sz="0" w:space="0" w:color="auto"/>
        <w:bottom w:val="none" w:sz="0" w:space="0" w:color="auto"/>
        <w:right w:val="none" w:sz="0" w:space="0" w:color="auto"/>
      </w:divBdr>
    </w:div>
    <w:div w:id="821773290">
      <w:bodyDiv w:val="1"/>
      <w:marLeft w:val="0"/>
      <w:marRight w:val="0"/>
      <w:marTop w:val="0"/>
      <w:marBottom w:val="0"/>
      <w:divBdr>
        <w:top w:val="none" w:sz="0" w:space="0" w:color="auto"/>
        <w:left w:val="none" w:sz="0" w:space="0" w:color="auto"/>
        <w:bottom w:val="none" w:sz="0" w:space="0" w:color="auto"/>
        <w:right w:val="none" w:sz="0" w:space="0" w:color="auto"/>
      </w:divBdr>
    </w:div>
    <w:div w:id="823737941">
      <w:bodyDiv w:val="1"/>
      <w:marLeft w:val="0"/>
      <w:marRight w:val="0"/>
      <w:marTop w:val="0"/>
      <w:marBottom w:val="0"/>
      <w:divBdr>
        <w:top w:val="none" w:sz="0" w:space="0" w:color="auto"/>
        <w:left w:val="none" w:sz="0" w:space="0" w:color="auto"/>
        <w:bottom w:val="none" w:sz="0" w:space="0" w:color="auto"/>
        <w:right w:val="none" w:sz="0" w:space="0" w:color="auto"/>
      </w:divBdr>
    </w:div>
    <w:div w:id="882212132">
      <w:bodyDiv w:val="1"/>
      <w:marLeft w:val="0"/>
      <w:marRight w:val="0"/>
      <w:marTop w:val="0"/>
      <w:marBottom w:val="0"/>
      <w:divBdr>
        <w:top w:val="none" w:sz="0" w:space="0" w:color="auto"/>
        <w:left w:val="none" w:sz="0" w:space="0" w:color="auto"/>
        <w:bottom w:val="none" w:sz="0" w:space="0" w:color="auto"/>
        <w:right w:val="none" w:sz="0" w:space="0" w:color="auto"/>
      </w:divBdr>
    </w:div>
    <w:div w:id="1102917893">
      <w:bodyDiv w:val="1"/>
      <w:marLeft w:val="0"/>
      <w:marRight w:val="0"/>
      <w:marTop w:val="0"/>
      <w:marBottom w:val="0"/>
      <w:divBdr>
        <w:top w:val="none" w:sz="0" w:space="0" w:color="auto"/>
        <w:left w:val="none" w:sz="0" w:space="0" w:color="auto"/>
        <w:bottom w:val="none" w:sz="0" w:space="0" w:color="auto"/>
        <w:right w:val="none" w:sz="0" w:space="0" w:color="auto"/>
      </w:divBdr>
    </w:div>
    <w:div w:id="1202790726">
      <w:bodyDiv w:val="1"/>
      <w:marLeft w:val="0"/>
      <w:marRight w:val="0"/>
      <w:marTop w:val="0"/>
      <w:marBottom w:val="0"/>
      <w:divBdr>
        <w:top w:val="none" w:sz="0" w:space="0" w:color="auto"/>
        <w:left w:val="none" w:sz="0" w:space="0" w:color="auto"/>
        <w:bottom w:val="none" w:sz="0" w:space="0" w:color="auto"/>
        <w:right w:val="none" w:sz="0" w:space="0" w:color="auto"/>
      </w:divBdr>
    </w:div>
    <w:div w:id="1400053590">
      <w:bodyDiv w:val="1"/>
      <w:marLeft w:val="0"/>
      <w:marRight w:val="0"/>
      <w:marTop w:val="0"/>
      <w:marBottom w:val="0"/>
      <w:divBdr>
        <w:top w:val="none" w:sz="0" w:space="0" w:color="auto"/>
        <w:left w:val="none" w:sz="0" w:space="0" w:color="auto"/>
        <w:bottom w:val="none" w:sz="0" w:space="0" w:color="auto"/>
        <w:right w:val="none" w:sz="0" w:space="0" w:color="auto"/>
      </w:divBdr>
    </w:div>
    <w:div w:id="1404984422">
      <w:bodyDiv w:val="1"/>
      <w:marLeft w:val="0"/>
      <w:marRight w:val="0"/>
      <w:marTop w:val="0"/>
      <w:marBottom w:val="0"/>
      <w:divBdr>
        <w:top w:val="none" w:sz="0" w:space="0" w:color="auto"/>
        <w:left w:val="none" w:sz="0" w:space="0" w:color="auto"/>
        <w:bottom w:val="none" w:sz="0" w:space="0" w:color="auto"/>
        <w:right w:val="none" w:sz="0" w:space="0" w:color="auto"/>
      </w:divBdr>
    </w:div>
    <w:div w:id="1424186005">
      <w:bodyDiv w:val="1"/>
      <w:marLeft w:val="0"/>
      <w:marRight w:val="0"/>
      <w:marTop w:val="0"/>
      <w:marBottom w:val="0"/>
      <w:divBdr>
        <w:top w:val="none" w:sz="0" w:space="0" w:color="auto"/>
        <w:left w:val="none" w:sz="0" w:space="0" w:color="auto"/>
        <w:bottom w:val="none" w:sz="0" w:space="0" w:color="auto"/>
        <w:right w:val="none" w:sz="0" w:space="0" w:color="auto"/>
      </w:divBdr>
    </w:div>
    <w:div w:id="1449618458">
      <w:bodyDiv w:val="1"/>
      <w:marLeft w:val="0"/>
      <w:marRight w:val="0"/>
      <w:marTop w:val="0"/>
      <w:marBottom w:val="0"/>
      <w:divBdr>
        <w:top w:val="none" w:sz="0" w:space="0" w:color="auto"/>
        <w:left w:val="none" w:sz="0" w:space="0" w:color="auto"/>
        <w:bottom w:val="none" w:sz="0" w:space="0" w:color="auto"/>
        <w:right w:val="none" w:sz="0" w:space="0" w:color="auto"/>
      </w:divBdr>
    </w:div>
    <w:div w:id="1627083543">
      <w:bodyDiv w:val="1"/>
      <w:marLeft w:val="0"/>
      <w:marRight w:val="0"/>
      <w:marTop w:val="0"/>
      <w:marBottom w:val="0"/>
      <w:divBdr>
        <w:top w:val="none" w:sz="0" w:space="0" w:color="auto"/>
        <w:left w:val="none" w:sz="0" w:space="0" w:color="auto"/>
        <w:bottom w:val="none" w:sz="0" w:space="0" w:color="auto"/>
        <w:right w:val="none" w:sz="0" w:space="0" w:color="auto"/>
      </w:divBdr>
    </w:div>
    <w:div w:id="1690832597">
      <w:bodyDiv w:val="1"/>
      <w:marLeft w:val="0"/>
      <w:marRight w:val="0"/>
      <w:marTop w:val="0"/>
      <w:marBottom w:val="0"/>
      <w:divBdr>
        <w:top w:val="none" w:sz="0" w:space="0" w:color="auto"/>
        <w:left w:val="none" w:sz="0" w:space="0" w:color="auto"/>
        <w:bottom w:val="none" w:sz="0" w:space="0" w:color="auto"/>
        <w:right w:val="none" w:sz="0" w:space="0" w:color="auto"/>
      </w:divBdr>
    </w:div>
    <w:div w:id="1837530941">
      <w:bodyDiv w:val="1"/>
      <w:marLeft w:val="0"/>
      <w:marRight w:val="0"/>
      <w:marTop w:val="0"/>
      <w:marBottom w:val="0"/>
      <w:divBdr>
        <w:top w:val="none" w:sz="0" w:space="0" w:color="auto"/>
        <w:left w:val="none" w:sz="0" w:space="0" w:color="auto"/>
        <w:bottom w:val="none" w:sz="0" w:space="0" w:color="auto"/>
        <w:right w:val="none" w:sz="0" w:space="0" w:color="auto"/>
      </w:divBdr>
    </w:div>
    <w:div w:id="1906792799">
      <w:bodyDiv w:val="1"/>
      <w:marLeft w:val="0"/>
      <w:marRight w:val="0"/>
      <w:marTop w:val="0"/>
      <w:marBottom w:val="0"/>
      <w:divBdr>
        <w:top w:val="none" w:sz="0" w:space="0" w:color="auto"/>
        <w:left w:val="none" w:sz="0" w:space="0" w:color="auto"/>
        <w:bottom w:val="none" w:sz="0" w:space="0" w:color="auto"/>
        <w:right w:val="none" w:sz="0" w:space="0" w:color="auto"/>
      </w:divBdr>
    </w:div>
    <w:div w:id="19710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publikace.vuv.cz/ceho/isoh/katalog.php?rok=2007&amp;akce=vyber2&amp;id=2001"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ublikace.vuv.cz/ceho/isoh/katalog.php?rok=2007&amp;akce=vyber2&amp;id=2001"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publikace.vuv.cz/ceho/isoh/katalog.php?rok=2007&amp;akce=vyber2&amp;id=1501" TargetMode="External"/><Relationship Id="rId20" Type="http://schemas.openxmlformats.org/officeDocument/2006/relationships/hyperlink" Target="http://publikace.vuv.cz/ceho/isoh/katalog.php?rok=2007&amp;akce=vyber2&amp;id=20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ublikace.vuv.cz/ceho/isoh/katalog.php?rok=2007&amp;akce=vyber2&amp;id=20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4B3F50-5B13-4FE3-9D29-6AFD684AB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11377</Words>
  <Characters>67127</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Manager>Ing. Matej Horňák</Manager>
  <Company>Projekt 2010, s.r.o.</Company>
  <LinksUpToDate>false</LinksUpToDate>
  <CharactersWithSpaces>78348</CharactersWithSpaces>
  <SharedDoc>false</SharedDoc>
  <HyperlinkBase>http://www.projekt2010.cz/</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subject/>
  <dc:creator>Matěj Horňák</dc:creator>
  <cp:keywords>DSP</cp:keywords>
  <dc:description/>
  <cp:lastModifiedBy>Jan Špunda</cp:lastModifiedBy>
  <cp:revision>9</cp:revision>
  <cp:lastPrinted>2024-01-25T14:11:00Z</cp:lastPrinted>
  <dcterms:created xsi:type="dcterms:W3CDTF">2020-12-14T11:47:00Z</dcterms:created>
  <dcterms:modified xsi:type="dcterms:W3CDTF">2024-01-25T14:11:00Z</dcterms:modified>
</cp:coreProperties>
</file>